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hd w:val="clear" w:color="auto" w:fill="auto"/>
        <w:spacing w:beforeLines="50" w:before="156" w:line="400" w:lineRule="exact"/>
        <w:jc w:val="center"/>
        <w:outlineLvl w:val="0"/>
        <w:rPr>
          <w:rFonts w:ascii="Times New Roman" w:eastAsia="黑体" w:cs="Times New Roman" w:hAnsi="Times New Roman"/>
          <w:sz w:val="28"/>
          <w:szCs w:val="28"/>
        </w:rPr>
      </w:pPr>
      <w:bookmarkStart w:id="0" w:name="_Toc18518"/>
      <w:bookmarkStart w:id="1" w:name="_Toc470760973"/>
      <w:bookmarkStart w:id="2" w:name="_Toc501257033"/>
      <w:r>
        <w:rPr>
          <w:rFonts w:ascii="Times New Roman" w:eastAsia="黑体" w:cs="Times New Roman" w:hAnsi="Times New Roman" w:hint="eastAsia"/>
          <w:sz w:val="28"/>
          <w:szCs w:val="28"/>
          <w:lang w:eastAsia="zh-CN"/>
        </w:rPr>
        <w:t>安康市2024年普通干线公路大中修及预防性养护工程（第三批）施工招标文件关键性内容</w:t>
      </w:r>
    </w:p>
    <w:p>
      <w:pPr>
        <w:shd w:val="clear" w:color="auto" w:fill="auto"/>
        <w:spacing w:line="360" w:lineRule="auto"/>
        <w:rPr>
          <w:rFonts w:ascii="Times New Roman" w:eastAsia="黑体" w:cs="Times New Roman" w:hAnsi="Times New Roman"/>
          <w:sz w:val="24"/>
          <w:lang w:val="en-US" w:eastAsia="zh-CN"/>
        </w:rPr>
      </w:pPr>
      <w:bookmarkEnd w:id="0"/>
      <w:bookmarkEnd w:id="1"/>
      <w:bookmarkEnd w:id="2"/>
      <w:r>
        <w:rPr>
          <w:rFonts w:ascii="Times New Roman" w:eastAsia="黑体" w:cs="Times New Roman" w:hAnsi="Times New Roman"/>
          <w:sz w:val="24"/>
          <w:lang w:val="en-US" w:eastAsia="zh-CN"/>
        </w:rPr>
        <w:t>1.招标条件</w:t>
      </w:r>
    </w:p>
    <w:p>
      <w:pPr>
        <w:shd w:val="clear" w:color="auto" w:fill="auto"/>
        <w:spacing w:line="360" w:lineRule="auto"/>
        <w:ind w:firstLineChars="200" w:firstLine="480"/>
        <w:rPr>
          <w:rFonts w:ascii="Times New Roman" w:cs="Times New Roman" w:hAnsi="Times New Roman"/>
          <w:sz w:val="24"/>
        </w:rPr>
      </w:pPr>
      <w:r>
        <w:rPr>
          <w:rFonts w:ascii="Times New Roman" w:cs="Times New Roman" w:hAnsi="Times New Roman" w:hint="eastAsia"/>
          <w:sz w:val="24"/>
          <w:lang w:eastAsia="zh-CN"/>
        </w:rPr>
        <w:t>安康市2024年普通干线公路大中修及预防性养护工程（第三批）</w:t>
      </w:r>
      <w:r>
        <w:rPr>
          <w:rFonts w:ascii="Times New Roman" w:cs="Times New Roman" w:hAnsi="Times New Roman"/>
          <w:sz w:val="24"/>
        </w:rPr>
        <w:t>（以下简称“本项目”）施工图设计及预算已由</w:t>
      </w:r>
      <w:r>
        <w:rPr>
          <w:rFonts w:ascii="Times New Roman" w:cs="Times New Roman" w:hAnsi="Times New Roman"/>
          <w:sz w:val="24"/>
          <w:u w:val="single"/>
          <w:lang w:val="en-US" w:eastAsia="zh-CN"/>
        </w:rPr>
        <w:t>安康市交通运输局</w:t>
      </w:r>
      <w:r>
        <w:rPr>
          <w:rFonts w:ascii="Times New Roman" w:cs="Times New Roman" w:hAnsi="Times New Roman"/>
          <w:sz w:val="24"/>
        </w:rPr>
        <w:t>以</w:t>
      </w:r>
      <w:r>
        <w:rPr>
          <w:rFonts w:ascii="Times New Roman" w:cs="Times New Roman" w:hAnsi="Times New Roman"/>
          <w:sz w:val="24"/>
          <w:u w:val="single"/>
        </w:rPr>
        <w:t>《</w:t>
      </w:r>
      <w:r>
        <w:rPr>
          <w:rFonts w:ascii="Times New Roman" w:cs="Times New Roman" w:hAnsi="Times New Roman"/>
          <w:sz w:val="24"/>
          <w:u w:val="single"/>
          <w:lang w:val="en-US" w:eastAsia="zh-CN"/>
        </w:rPr>
        <w:t>关于安康市2024年普通干线公路大中修及预防性养护工程(第三批)施工图设计及预算的批复</w:t>
      </w:r>
      <w:r>
        <w:rPr>
          <w:rFonts w:ascii="Times New Roman" w:cs="Times New Roman" w:hAnsi="Times New Roman"/>
          <w:sz w:val="24"/>
          <w:u w:val="single"/>
        </w:rPr>
        <w:t>》（</w:t>
      </w:r>
      <w:r>
        <w:rPr>
          <w:rFonts w:ascii="Times New Roman" w:cs="Times New Roman" w:hAnsi="Times New Roman" w:hint="eastAsia"/>
          <w:sz w:val="24"/>
          <w:u w:val="single"/>
          <w:lang w:val="en-US" w:eastAsia="zh-CN"/>
        </w:rPr>
        <w:t>安交函〔2024〕515号</w:t>
      </w:r>
      <w:r>
        <w:rPr>
          <w:rFonts w:ascii="Times New Roman" w:cs="Times New Roman" w:hAnsi="Times New Roman"/>
          <w:sz w:val="24"/>
          <w:u w:val="single"/>
        </w:rPr>
        <w:t>）</w:t>
      </w:r>
      <w:r>
        <w:rPr>
          <w:rFonts w:ascii="Times New Roman" w:cs="Times New Roman" w:hAnsi="Times New Roman"/>
          <w:sz w:val="24"/>
        </w:rPr>
        <w:t>文件批准</w:t>
      </w:r>
      <w:r>
        <w:rPr>
          <w:rFonts w:ascii="Times New Roman" w:cs="Times New Roman" w:hAnsi="Times New Roman"/>
          <w:sz w:val="24"/>
          <w:lang w:eastAsia="zh-CN"/>
        </w:rPr>
        <w:t>，</w:t>
      </w:r>
      <w:r>
        <w:rPr>
          <w:rFonts w:ascii="Times New Roman" w:cs="Times New Roman" w:hAnsi="Times New Roman"/>
          <w:sz w:val="24"/>
        </w:rPr>
        <w:t>招标人为</w:t>
      </w:r>
      <w:r>
        <w:rPr>
          <w:rFonts w:ascii="Times New Roman" w:cs="Times New Roman" w:hAnsi="Times New Roman"/>
          <w:sz w:val="24"/>
          <w:lang w:eastAsia="zh-CN"/>
        </w:rPr>
        <w:t>安康市公路局</w:t>
      </w:r>
      <w:r>
        <w:rPr>
          <w:rFonts w:ascii="Times New Roman" w:cs="Times New Roman" w:hAnsi="Times New Roman"/>
          <w:sz w:val="24"/>
        </w:rPr>
        <w:t>，建设资金来自</w:t>
      </w:r>
      <w:r>
        <w:rPr>
          <w:rFonts w:ascii="Times New Roman" w:cs="Times New Roman" w:hAnsi="Times New Roman"/>
          <w:sz w:val="24"/>
          <w:lang w:val="en-US" w:eastAsia="zh-CN"/>
        </w:rPr>
        <w:t>财政</w:t>
      </w:r>
      <w:r>
        <w:rPr>
          <w:rFonts w:ascii="Times New Roman" w:cs="Times New Roman" w:hAnsi="Times New Roman"/>
          <w:sz w:val="24"/>
        </w:rPr>
        <w:t>，招标代理为</w:t>
      </w:r>
      <w:r>
        <w:rPr>
          <w:rFonts w:ascii="Times New Roman" w:cs="Times New Roman" w:hAnsi="Times New Roman"/>
          <w:sz w:val="24"/>
          <w:lang w:eastAsia="zh-CN"/>
        </w:rPr>
        <w:t>华杰工程咨询有限公司</w:t>
      </w:r>
      <w:r>
        <w:rPr>
          <w:rFonts w:ascii="Times New Roman" w:cs="Times New Roman" w:hAnsi="Times New Roman"/>
          <w:sz w:val="24"/>
        </w:rPr>
        <w:t>，该项目现已具备招标条件，现对该项目的施工进行公开招标。</w:t>
      </w:r>
    </w:p>
    <w:p>
      <w:pPr>
        <w:shd w:val="clear" w:color="auto" w:fill="auto"/>
        <w:spacing w:line="360" w:lineRule="auto"/>
        <w:rPr>
          <w:rFonts w:ascii="Times New Roman" w:eastAsia="黑体" w:cs="Times New Roman" w:hAnsi="Times New Roman"/>
          <w:sz w:val="24"/>
          <w:lang w:val="en-US" w:eastAsia="zh-CN"/>
        </w:rPr>
      </w:pPr>
      <w:bookmarkStart w:id="3" w:name="_Toc470760974"/>
      <w:bookmarkStart w:id="4" w:name="_Toc13865"/>
      <w:bookmarkStart w:id="5" w:name="_Toc29258"/>
      <w:bookmarkStart w:id="6" w:name="_Toc501257034"/>
      <w:bookmarkStart w:id="7" w:name="_Toc4375"/>
      <w:bookmarkStart w:id="8" w:name="_Toc20347"/>
      <w:r>
        <w:rPr>
          <w:rFonts w:ascii="Times New Roman" w:eastAsia="黑体" w:cs="Times New Roman" w:hAnsi="Times New Roman"/>
          <w:sz w:val="24"/>
          <w:lang w:val="en-US" w:eastAsia="zh-CN"/>
        </w:rPr>
        <w:t>2.项目概况与招标范围</w:t>
      </w:r>
      <w:bookmarkEnd w:id="3"/>
      <w:bookmarkEnd w:id="4"/>
      <w:bookmarkEnd w:id="5"/>
      <w:bookmarkEnd w:id="6"/>
      <w:bookmarkEnd w:id="7"/>
      <w:bookmarkEnd w:id="8"/>
    </w:p>
    <w:p>
      <w:pPr>
        <w:pStyle w:val="21"/>
        <w:shd w:val="clear" w:color="auto" w:fill="auto"/>
        <w:spacing w:line="360" w:lineRule="auto"/>
        <w:jc w:val="left"/>
        <w:rPr>
          <w:rFonts w:ascii="Times New Roman" w:eastAsia="宋体" w:cs="Times New Roman" w:hAnsi="Times New Roman"/>
          <w:sz w:val="24"/>
          <w:lang w:eastAsia="zh-CN"/>
        </w:rPr>
      </w:pPr>
      <w:r>
        <w:rPr>
          <w:rFonts w:ascii="Times New Roman" w:cs="Times New Roman" w:hAnsi="Times New Roman"/>
          <w:sz w:val="24"/>
        </w:rPr>
        <w:t>2.1 建设地点：陕西省</w:t>
      </w:r>
      <w:r>
        <w:rPr>
          <w:rFonts w:ascii="Times New Roman" w:cs="Times New Roman" w:hAnsi="Times New Roman"/>
          <w:sz w:val="24"/>
          <w:lang w:val="en-US" w:eastAsia="zh-CN"/>
        </w:rPr>
        <w:t>安康市</w:t>
      </w:r>
    </w:p>
    <w:p>
      <w:pPr>
        <w:shd w:val="clear" w:color="auto" w:fill="auto"/>
        <w:spacing w:line="360" w:lineRule="auto"/>
        <w:ind w:firstLineChars="200" w:firstLine="480"/>
        <w:rPr>
          <w:rFonts w:ascii="Times New Roman" w:cs="Times New Roman" w:hAnsi="Times New Roman"/>
          <w:sz w:val="24"/>
        </w:rPr>
      </w:pPr>
      <w:r>
        <w:rPr>
          <w:rFonts w:ascii="Times New Roman" w:cs="Times New Roman" w:hAnsi="Times New Roman"/>
          <w:sz w:val="24"/>
        </w:rPr>
        <w:t>2.2 工程规模：安康市2024年普通干线公路大中修及预防性养护工程（第三批）涉及G210、G541两条国道部分路段</w:t>
      </w:r>
      <w:r>
        <w:rPr>
          <w:rFonts w:ascii="Times New Roman" w:cs="Times New Roman" w:hAnsi="Times New Roman" w:hint="eastAsia"/>
          <w:sz w:val="24"/>
          <w:lang w:eastAsia="zh-CN"/>
        </w:rPr>
        <w:t>，</w:t>
      </w:r>
      <w:r>
        <w:rPr>
          <w:rFonts w:ascii="Times New Roman" w:cs="Times New Roman" w:hAnsi="Times New Roman"/>
          <w:sz w:val="24"/>
        </w:rPr>
        <w:t>工程建设性质为三级公路养护工程，具体项目概况如下：</w:t>
      </w:r>
    </w:p>
    <w:p>
      <w:pPr>
        <w:shd w:val="clear" w:color="auto" w:fill="auto"/>
        <w:spacing w:line="360" w:lineRule="auto"/>
        <w:ind w:firstLineChars="200" w:firstLine="480"/>
        <w:rPr>
          <w:rFonts w:ascii="Times New Roman" w:cs="Times New Roman" w:hAnsi="Times New Roman"/>
          <w:sz w:val="24"/>
        </w:rPr>
      </w:pPr>
      <w:r>
        <w:rPr>
          <w:rFonts w:ascii="Times New Roman" w:cs="Times New Roman" w:hAnsi="Times New Roman"/>
          <w:sz w:val="24"/>
        </w:rPr>
        <w:t>G210线老庄至长坪段包含K1388+509~K1399+420长10.911km，三级公路标准，设计速度30km/h，路基宽度7.5m，路面宽度6.9m，两侧各30cm路边石，修复利用原有旧涵24道。</w:t>
      </w:r>
    </w:p>
    <w:p>
      <w:pPr>
        <w:shd w:val="clear" w:color="auto" w:fill="auto"/>
        <w:spacing w:line="360" w:lineRule="auto"/>
        <w:ind w:firstLineChars="200" w:firstLine="480"/>
        <w:rPr>
          <w:rFonts w:ascii="Times New Roman" w:eastAsia="宋体" w:cs="Times New Roman" w:hAnsi="Times New Roman"/>
          <w:sz w:val="24"/>
          <w:lang w:eastAsia="zh-CN"/>
        </w:rPr>
      </w:pPr>
      <w:r>
        <w:rPr>
          <w:rFonts w:ascii="Times New Roman" w:cs="Times New Roman" w:hAnsi="Times New Roman"/>
          <w:sz w:val="24"/>
        </w:rPr>
        <w:t>G541线铜鼓塞至东风村段包含K293+650~K296+730长3.08km，三级公路标准，设计速度为30km/h，路基宽度7.5m，路面宽度6.9m，两侧设2x0.3m水泥混凝土路边石，修复利用原有旧涵15道。</w:t>
      </w:r>
    </w:p>
    <w:p>
      <w:pPr>
        <w:shd w:val="clear" w:color="auto" w:fill="auto"/>
        <w:spacing w:line="360" w:lineRule="auto"/>
        <w:ind w:firstLineChars="200" w:firstLine="480"/>
        <w:rPr>
          <w:rFonts w:ascii="Times New Roman" w:eastAsia="宋体" w:cs="Times New Roman" w:hAnsi="Times New Roman" w:hint="eastAsia"/>
          <w:sz w:val="24"/>
          <w:lang w:eastAsia="zh-CN"/>
        </w:rPr>
      </w:pPr>
      <w:r>
        <w:rPr>
          <w:rFonts w:ascii="Times New Roman" w:cs="Times New Roman" w:hAnsi="Times New Roman"/>
          <w:sz w:val="24"/>
        </w:rPr>
        <w:t>2.3 项目投资总额：</w:t>
      </w:r>
      <w:r>
        <w:rPr>
          <w:rFonts w:ascii="Times New Roman" w:cs="Times New Roman" w:hAnsi="Times New Roman" w:hint="eastAsia"/>
          <w:sz w:val="24"/>
          <w:lang w:val="en-US" w:eastAsia="zh-CN"/>
        </w:rPr>
        <w:t>7992038.00</w:t>
      </w:r>
      <w:r>
        <w:rPr>
          <w:rFonts w:ascii="Times New Roman" w:cs="Times New Roman" w:hAnsi="Times New Roman"/>
          <w:sz w:val="24"/>
        </w:rPr>
        <w:t>元</w:t>
      </w:r>
      <w:r>
        <w:rPr>
          <w:rFonts w:ascii="Times New Roman" w:cs="Times New Roman" w:hAnsi="Times New Roman" w:hint="eastAsia"/>
          <w:sz w:val="24"/>
          <w:lang w:eastAsia="zh-CN"/>
        </w:rPr>
        <w:t>。</w:t>
      </w:r>
    </w:p>
    <w:p>
      <w:pPr>
        <w:shd w:val="clear" w:color="auto" w:fill="auto"/>
        <w:spacing w:line="360" w:lineRule="auto"/>
        <w:ind w:firstLineChars="200" w:firstLine="480"/>
        <w:rPr>
          <w:rFonts w:ascii="Times New Roman" w:eastAsia="宋体" w:cs="Times New Roman" w:hAnsi="Times New Roman"/>
          <w:sz w:val="24"/>
          <w:lang w:val="en-US" w:eastAsia="zh-CN"/>
        </w:rPr>
      </w:pPr>
      <w:r>
        <w:rPr>
          <w:rFonts w:ascii="Times New Roman" w:cs="Times New Roman" w:hAnsi="Times New Roman"/>
          <w:sz w:val="24"/>
        </w:rPr>
        <w:t>2.4 标段划分：</w:t>
      </w:r>
      <w:r>
        <w:rPr>
          <w:rFonts w:ascii="Times New Roman" w:cs="Times New Roman" w:hAnsi="Times New Roman" w:hint="eastAsia"/>
          <w:sz w:val="24"/>
          <w:lang w:val="en-US" w:eastAsia="zh-CN"/>
        </w:rPr>
        <w:t>本次招标划分为1个标段。</w:t>
      </w:r>
    </w:p>
    <w:tbl>
      <w:tblPr>
        <w:jc w:val="center"/>
        <w:tblW w:w="499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538"/>
        <w:gridCol w:w="1367"/>
        <w:gridCol w:w="676"/>
        <w:gridCol w:w="809"/>
        <w:gridCol w:w="3712"/>
        <w:gridCol w:w="1416"/>
      </w:tblGrid>
      <w:tr>
        <w:trPr>
          <w:trHeight w:val="647"/>
          <w:tblHeader/>
        </w:trPr>
        <w:tc>
          <w:tcPr>
            <w:tcW w:w="568" w:type="dxa"/>
            <w:tcBorders>
              <w:top w:val="single" w:sz="6" w:space="0" w:color="auto"/>
              <w:left w:val="single" w:sz="6" w:space="0" w:color="auto"/>
              <w:bottom w:val="single" w:sz="6" w:space="0" w:color="auto"/>
              <w:right w:val="single" w:sz="6" w:space="0" w:color="auto"/>
            </w:tcBorders>
            <w:vAlign w:val="center"/>
          </w:tcPr>
          <w:p>
            <w:pPr>
              <w:keepNext w:val="0"/>
              <w:keepLines w:val="0"/>
              <w:suppressLineNumbers w:val="0"/>
              <w:shd w:val="clear" w:color="auto" w:fill="auto"/>
              <w:spacing w:beforeLines="50" w:before="156" w:beforeAutospacing="0" w:after="0" w:afterAutospacing="0"/>
              <w:ind w:left="0" w:right="0"/>
              <w:jc w:val="center"/>
              <w:rPr>
                <w:rFonts w:ascii="Times New Roman" w:cs="Times New Roman" w:hAnsi="Times New Roman"/>
                <w:b/>
                <w:bCs/>
              </w:rPr>
            </w:pPr>
            <w:r>
              <w:rPr>
                <w:rFonts w:ascii="Times New Roman" w:cs="Times New Roman" w:hAnsi="Times New Roman"/>
                <w:b/>
                <w:bCs/>
              </w:rPr>
              <w:t>工程类别</w:t>
            </w:r>
          </w:p>
        </w:tc>
        <w:tc>
          <w:tcPr>
            <w:tcW w:w="1444" w:type="dxa"/>
            <w:tcBorders>
              <w:top w:val="single" w:sz="6" w:space="0" w:color="auto"/>
              <w:left w:val="single" w:sz="6" w:space="0" w:color="auto"/>
              <w:bottom w:val="single" w:sz="6" w:space="0" w:color="auto"/>
              <w:right w:val="single" w:sz="6" w:space="0" w:color="auto"/>
            </w:tcBorders>
            <w:vAlign w:val="center"/>
          </w:tcPr>
          <w:p>
            <w:pPr>
              <w:keepNext w:val="0"/>
              <w:keepLines w:val="0"/>
              <w:suppressLineNumbers w:val="0"/>
              <w:shd w:val="clear" w:color="auto" w:fill="auto"/>
              <w:spacing w:before="0" w:beforeAutospacing="0" w:after="0" w:afterAutospacing="0"/>
              <w:ind w:left="0" w:right="0"/>
              <w:jc w:val="center"/>
              <w:rPr>
                <w:rFonts w:ascii="Times New Roman" w:cs="Times New Roman" w:hAnsi="Times New Roman"/>
                <w:b/>
                <w:bCs/>
                <w:kern w:val="0"/>
              </w:rPr>
            </w:pPr>
            <w:r>
              <w:rPr>
                <w:rFonts w:ascii="Times New Roman" w:cs="Times New Roman" w:hAnsi="Times New Roman"/>
                <w:b/>
                <w:bCs/>
                <w:kern w:val="0"/>
              </w:rPr>
              <w:t>标段名称</w:t>
            </w:r>
          </w:p>
        </w:tc>
        <w:tc>
          <w:tcPr>
            <w:tcW w:w="714" w:type="dxa"/>
            <w:tcBorders>
              <w:top w:val="single" w:sz="6" w:space="0" w:color="auto"/>
              <w:left w:val="single" w:sz="6" w:space="0" w:color="auto"/>
              <w:bottom w:val="single" w:sz="6" w:space="0" w:color="auto"/>
              <w:right w:val="single" w:sz="6" w:space="0" w:color="auto"/>
            </w:tcBorders>
            <w:vAlign w:val="center"/>
          </w:tcPr>
          <w:p>
            <w:pPr>
              <w:keepNext w:val="0"/>
              <w:keepLines w:val="0"/>
              <w:suppressLineNumbers w:val="0"/>
              <w:shd w:val="clear" w:color="auto" w:fill="auto"/>
              <w:spacing w:before="0" w:beforeAutospacing="0" w:after="0" w:afterAutospacing="0"/>
              <w:ind w:left="0" w:right="0"/>
              <w:jc w:val="center"/>
              <w:rPr>
                <w:rFonts w:ascii="Times New Roman" w:cs="Times New Roman" w:hAnsi="Times New Roman"/>
                <w:b/>
                <w:bCs/>
                <w:kern w:val="0"/>
              </w:rPr>
            </w:pPr>
            <w:r>
              <w:rPr>
                <w:rFonts w:ascii="Times New Roman" w:cs="Times New Roman" w:hAnsi="Times New Roman"/>
                <w:b/>
                <w:bCs/>
                <w:kern w:val="0"/>
              </w:rPr>
              <w:t>起讫桩号</w:t>
            </w:r>
          </w:p>
        </w:tc>
        <w:tc>
          <w:tcPr>
            <w:tcW w:w="855" w:type="dxa"/>
            <w:tcBorders>
              <w:top w:val="single" w:sz="6" w:space="0" w:color="auto"/>
              <w:left w:val="single" w:sz="6" w:space="0" w:color="auto"/>
              <w:bottom w:val="single" w:sz="6" w:space="0" w:color="auto"/>
              <w:right w:val="single" w:sz="6" w:space="0" w:color="auto"/>
            </w:tcBorders>
            <w:vAlign w:val="center"/>
          </w:tcPr>
          <w:p>
            <w:pPr>
              <w:keepNext w:val="0"/>
              <w:keepLines w:val="0"/>
              <w:suppressLineNumbers w:val="0"/>
              <w:shd w:val="clear" w:color="auto" w:fill="auto"/>
              <w:spacing w:before="0" w:beforeAutospacing="0" w:after="0" w:afterAutospacing="0"/>
              <w:ind w:left="0" w:right="0"/>
              <w:jc w:val="center"/>
              <w:rPr>
                <w:rFonts w:ascii="Times New Roman" w:cs="Times New Roman" w:hAnsi="Times New Roman"/>
                <w:b/>
                <w:bCs/>
                <w:kern w:val="0"/>
              </w:rPr>
            </w:pPr>
            <w:r>
              <w:rPr>
                <w:rFonts w:ascii="Times New Roman" w:cs="Times New Roman" w:hAnsi="Times New Roman"/>
                <w:b/>
                <w:bCs/>
                <w:kern w:val="0"/>
              </w:rPr>
              <w:t>工程规模</w:t>
            </w:r>
          </w:p>
        </w:tc>
        <w:tc>
          <w:tcPr>
            <w:tcW w:w="3922" w:type="dxa"/>
            <w:tcBorders>
              <w:top w:val="single" w:sz="6" w:space="0" w:color="auto"/>
              <w:left w:val="single" w:sz="6" w:space="0" w:color="auto"/>
              <w:bottom w:val="single" w:sz="6" w:space="0" w:color="auto"/>
              <w:right w:val="single" w:sz="6" w:space="0" w:color="auto"/>
            </w:tcBorders>
            <w:vAlign w:val="center"/>
          </w:tcPr>
          <w:p>
            <w:pPr>
              <w:keepNext w:val="0"/>
              <w:keepLines w:val="0"/>
              <w:suppressLineNumbers w:val="0"/>
              <w:shd w:val="clear" w:color="auto" w:fill="auto"/>
              <w:spacing w:before="0" w:beforeAutospacing="0" w:after="0" w:afterAutospacing="0"/>
              <w:ind w:left="0" w:right="0"/>
              <w:jc w:val="center"/>
              <w:rPr>
                <w:rFonts w:ascii="Times New Roman" w:cs="Times New Roman" w:hAnsi="Times New Roman"/>
                <w:b/>
                <w:bCs/>
                <w:kern w:val="0"/>
              </w:rPr>
            </w:pPr>
            <w:r>
              <w:rPr>
                <w:rFonts w:ascii="Times New Roman" w:cs="Times New Roman" w:hAnsi="Times New Roman"/>
                <w:b/>
                <w:bCs/>
                <w:kern w:val="0"/>
              </w:rPr>
              <w:t>主要工程内容</w:t>
            </w:r>
          </w:p>
          <w:p>
            <w:pPr>
              <w:keepNext w:val="0"/>
              <w:keepLines w:val="0"/>
              <w:suppressLineNumbers w:val="0"/>
              <w:shd w:val="clear" w:color="auto" w:fill="auto"/>
              <w:spacing w:before="0" w:beforeAutospacing="0" w:after="0" w:afterAutospacing="0"/>
              <w:ind w:left="0" w:right="0"/>
              <w:jc w:val="center"/>
              <w:rPr>
                <w:rFonts w:ascii="Times New Roman" w:cs="Times New Roman" w:hAnsi="Times New Roman"/>
                <w:b/>
                <w:bCs/>
              </w:rPr>
            </w:pPr>
          </w:p>
        </w:tc>
        <w:tc>
          <w:tcPr>
            <w:tcW w:w="1496" w:type="dxa"/>
            <w:tcBorders>
              <w:top w:val="single" w:sz="6" w:space="0" w:color="auto"/>
              <w:left w:val="single" w:sz="6" w:space="0" w:color="auto"/>
              <w:bottom w:val="single" w:sz="6" w:space="0" w:color="auto"/>
              <w:right w:val="single" w:sz="6" w:space="0" w:color="auto"/>
            </w:tcBorders>
            <w:vAlign w:val="center"/>
          </w:tcPr>
          <w:p>
            <w:pPr>
              <w:keepNext w:val="0"/>
              <w:keepLines w:val="0"/>
              <w:suppressLineNumbers w:val="0"/>
              <w:shd w:val="clear" w:color="auto" w:fill="auto"/>
              <w:spacing w:before="0" w:beforeAutospacing="0" w:after="0" w:afterAutospacing="0"/>
              <w:ind w:left="0" w:right="0"/>
              <w:jc w:val="center"/>
              <w:rPr>
                <w:rFonts w:ascii="Times New Roman" w:cs="Times New Roman" w:hAnsi="Times New Roman"/>
                <w:b/>
                <w:bCs/>
                <w:kern w:val="0"/>
              </w:rPr>
            </w:pPr>
            <w:r>
              <w:rPr>
                <w:rFonts w:ascii="Times New Roman" w:cs="Times New Roman" w:hAnsi="Times New Roman"/>
                <w:b/>
                <w:bCs/>
                <w:kern w:val="0"/>
              </w:rPr>
              <w:t>计划工期</w:t>
            </w:r>
          </w:p>
        </w:tc>
      </w:tr>
      <w:tr>
        <w:trPr>
          <w:trHeight w:val="1009"/>
        </w:trPr>
        <w:tc>
          <w:tcPr>
            <w:tcW w:w="568" w:type="dxa"/>
            <w:tcBorders>
              <w:top w:val="single" w:sz="6" w:space="0" w:color="auto"/>
              <w:left w:val="single" w:sz="6" w:space="0" w:color="auto"/>
              <w:bottom w:val="single" w:sz="6" w:space="0" w:color="auto"/>
              <w:right w:val="single" w:sz="6" w:space="0" w:color="auto"/>
            </w:tcBorders>
            <w:vAlign w:val="center"/>
          </w:tcPr>
          <w:p>
            <w:pPr>
              <w:keepNext w:val="0"/>
              <w:keepLines w:val="0"/>
              <w:suppressLineNumbers w:val="0"/>
              <w:shd w:val="clear" w:color="auto" w:fill="auto"/>
              <w:spacing w:before="0" w:beforeAutospacing="0" w:after="0" w:afterAutospacing="0"/>
              <w:ind w:left="0" w:right="0"/>
              <w:jc w:val="center"/>
              <w:rPr>
                <w:rFonts w:ascii="Times New Roman" w:cs="Times New Roman" w:hAnsi="Times New Roman"/>
              </w:rPr>
            </w:pPr>
            <w:r>
              <w:rPr>
                <w:rFonts w:ascii="Times New Roman" w:cs="Times New Roman" w:hAnsi="Times New Roman"/>
              </w:rPr>
              <w:t>施工</w:t>
            </w:r>
          </w:p>
        </w:tc>
        <w:tc>
          <w:tcPr>
            <w:tcW w:w="1444" w:type="dxa"/>
            <w:tcBorders>
              <w:top w:val="single" w:sz="6" w:space="0" w:color="auto"/>
              <w:left w:val="single" w:sz="6" w:space="0" w:color="auto"/>
              <w:bottom w:val="single" w:sz="6" w:space="0" w:color="auto"/>
              <w:right w:val="single" w:sz="6" w:space="0" w:color="auto"/>
            </w:tcBorders>
            <w:vAlign w:val="center"/>
          </w:tcPr>
          <w:p>
            <w:pPr>
              <w:keepNext w:val="0"/>
              <w:keepLines w:val="0"/>
              <w:suppressLineNumbers w:val="0"/>
              <w:shd w:val="clear" w:color="auto" w:fill="auto"/>
              <w:wordWrap w:val="0"/>
              <w:spacing w:before="0" w:beforeAutospacing="0" w:after="0" w:afterAutospacing="0"/>
              <w:ind w:left="0" w:right="0"/>
              <w:jc w:val="center"/>
              <w:rPr>
                <w:rFonts w:ascii="Times New Roman" w:eastAsia="宋体" w:cs="Times New Roman" w:hAnsi="Times New Roman"/>
                <w:lang w:val="en-US" w:eastAsia="zh-CN"/>
              </w:rPr>
            </w:pPr>
            <w:r>
              <w:rPr>
                <w:rFonts w:ascii="Times New Roman" w:cs="Times New Roman" w:hAnsi="Times New Roman" w:hint="eastAsia"/>
                <w:lang w:eastAsia="zh-CN"/>
              </w:rPr>
              <w:t>安康市2024年普通干线公路大中修及预防性养护工程（第三批）施工</w:t>
            </w:r>
            <w:r>
              <w:rPr>
                <w:rFonts w:ascii="Times New Roman" w:cs="Times New Roman" w:hAnsi="Times New Roman"/>
                <w:lang w:eastAsia="zh-CN"/>
              </w:rPr>
              <w:t>招标</w:t>
            </w:r>
            <w:r>
              <w:rPr>
                <w:rFonts w:ascii="Times New Roman" w:cs="Times New Roman" w:hAnsi="Times New Roman" w:hint="eastAsia"/>
                <w:lang w:val="en-US" w:eastAsia="zh-CN"/>
              </w:rPr>
              <w:t>DZX</w:t>
            </w:r>
            <w:r>
              <w:rPr>
                <w:rFonts w:ascii="Times New Roman" w:cs="Times New Roman" w:hAnsi="Times New Roman"/>
                <w:lang w:val="en-US" w:eastAsia="zh-CN"/>
              </w:rPr>
              <w:t>标段</w:t>
            </w:r>
          </w:p>
        </w:tc>
        <w:tc>
          <w:tcPr>
            <w:tcW w:w="714" w:type="dxa"/>
            <w:tcBorders>
              <w:top w:val="single" w:sz="6" w:space="0" w:color="auto"/>
              <w:left w:val="single" w:sz="6" w:space="0" w:color="auto"/>
              <w:bottom w:val="single" w:sz="6" w:space="0" w:color="auto"/>
              <w:right w:val="single" w:sz="6" w:space="0" w:color="auto"/>
            </w:tcBorders>
            <w:vAlign w:val="center"/>
          </w:tcPr>
          <w:p>
            <w:pPr>
              <w:keepNext w:val="0"/>
              <w:keepLines w:val="0"/>
              <w:suppressLineNumbers w:val="0"/>
              <w:shd w:val="clear" w:color="auto" w:fill="auto"/>
              <w:wordWrap w:val="0"/>
              <w:spacing w:before="0" w:beforeAutospacing="0" w:after="0" w:afterAutospacing="0"/>
              <w:ind w:left="0" w:right="0"/>
              <w:jc w:val="center"/>
              <w:rPr>
                <w:rFonts w:ascii="Times New Roman" w:cs="Times New Roman" w:hAnsi="Times New Roman"/>
              </w:rPr>
            </w:pPr>
            <w:r>
              <w:rPr>
                <w:rFonts w:ascii="Times New Roman" w:cs="Times New Roman" w:hAnsi="Times New Roman"/>
              </w:rPr>
              <w:t>/</w:t>
            </w:r>
          </w:p>
        </w:tc>
        <w:tc>
          <w:tcPr>
            <w:tcW w:w="855" w:type="dxa"/>
            <w:tcBorders>
              <w:top w:val="single" w:sz="6" w:space="0" w:color="auto"/>
              <w:left w:val="single" w:sz="6" w:space="0" w:color="auto"/>
              <w:bottom w:val="single" w:sz="6" w:space="0" w:color="auto"/>
              <w:right w:val="single" w:sz="6" w:space="0" w:color="auto"/>
            </w:tcBorders>
            <w:vAlign w:val="center"/>
          </w:tcPr>
          <w:p>
            <w:pPr>
              <w:keepNext w:val="0"/>
              <w:keepLines w:val="0"/>
              <w:suppressLineNumbers w:val="0"/>
              <w:shd w:val="clear" w:color="auto" w:fill="auto"/>
              <w:wordWrap w:val="0"/>
              <w:spacing w:before="0" w:beforeAutospacing="0" w:after="0" w:afterAutospacing="0"/>
              <w:ind w:left="0" w:right="0"/>
              <w:jc w:val="center"/>
              <w:rPr>
                <w:rFonts w:ascii="Times New Roman" w:cs="Times New Roman" w:hAnsi="Times New Roman"/>
              </w:rPr>
            </w:pPr>
            <w:r>
              <w:rPr>
                <w:rFonts w:ascii="Times New Roman" w:cs="Times New Roman" w:hAnsi="Times New Roman"/>
              </w:rPr>
              <w:t>/</w:t>
            </w:r>
          </w:p>
        </w:tc>
        <w:tc>
          <w:tcPr>
            <w:tcW w:w="3922" w:type="dxa"/>
            <w:tcBorders>
              <w:top w:val="single" w:sz="6" w:space="0" w:color="auto"/>
              <w:left w:val="single" w:sz="6" w:space="0" w:color="auto"/>
              <w:bottom w:val="single" w:sz="6" w:space="0" w:color="auto"/>
              <w:right w:val="single" w:sz="6" w:space="0" w:color="auto"/>
            </w:tcBorders>
            <w:vAlign w:val="center"/>
          </w:tcPr>
          <w:p>
            <w:pPr>
              <w:keepNext w:val="0"/>
              <w:keepLines w:val="0"/>
              <w:suppressLineNumbers w:val="0"/>
              <w:shd w:val="clear" w:color="auto" w:fill="auto"/>
              <w:wordWrap w:val="0"/>
              <w:spacing w:before="0" w:beforeAutospacing="0" w:after="0" w:afterAutospacing="0"/>
              <w:ind w:left="0" w:right="0"/>
              <w:jc w:val="left"/>
              <w:rPr>
                <w:rFonts w:ascii="Times New Roman" w:cs="Times New Roman" w:hAnsi="Times New Roman"/>
                <w:lang w:val="en-US" w:eastAsia="zh-CN"/>
              </w:rPr>
            </w:pPr>
            <w:r>
              <w:rPr>
                <w:rFonts w:ascii="Times New Roman" w:cs="Times New Roman" w:hAnsi="Times New Roman"/>
                <w:lang w:val="en-US" w:eastAsia="zh-CN"/>
              </w:rPr>
              <w:t>下列路段施工图设计范围内的养护工程施工准备、施工、缺陷修复等全部工作：</w:t>
            </w:r>
          </w:p>
          <w:p>
            <w:pPr>
              <w:keepNext w:val="0"/>
              <w:keepLines w:val="0"/>
              <w:suppressLineNumbers w:val="0"/>
              <w:shd w:val="clear" w:color="auto" w:fill="auto"/>
              <w:wordWrap w:val="0"/>
              <w:spacing w:before="0" w:beforeAutospacing="0" w:after="0" w:afterAutospacing="0"/>
              <w:ind w:left="0" w:right="0"/>
              <w:jc w:val="left"/>
              <w:rPr>
                <w:rFonts w:ascii="Times New Roman" w:cs="Times New Roman" w:hAnsi="Times New Roman"/>
                <w:lang w:val="en-US" w:eastAsia="zh-CN"/>
              </w:rPr>
            </w:pPr>
            <w:r>
              <w:rPr>
                <w:rFonts w:ascii="Times New Roman" w:cs="Times New Roman" w:hAnsi="Times New Roman"/>
                <w:lang w:val="en-US" w:eastAsia="zh-CN"/>
              </w:rPr>
              <w:t>1.G210线老庄至长坪段包含K1388+509~K1399+420长10.911km预防性养护工程；</w:t>
            </w:r>
          </w:p>
          <w:p>
            <w:pPr>
              <w:keepNext w:val="0"/>
              <w:keepLines w:val="0"/>
              <w:suppressLineNumbers w:val="0"/>
              <w:shd w:val="clear" w:color="auto" w:fill="auto"/>
              <w:wordWrap w:val="0"/>
              <w:spacing w:before="0" w:beforeAutospacing="0" w:after="0" w:afterAutospacing="0"/>
              <w:ind w:left="0" w:right="0"/>
              <w:jc w:val="left"/>
              <w:rPr>
                <w:rFonts w:ascii="Times New Roman" w:cs="Times New Roman" w:hAnsi="Times New Roman"/>
              </w:rPr>
            </w:pPr>
            <w:r>
              <w:rPr>
                <w:rFonts w:ascii="Times New Roman" w:cs="Times New Roman" w:hAnsi="Times New Roman"/>
                <w:lang w:val="en-US" w:eastAsia="zh-CN"/>
              </w:rPr>
              <w:t>2.G541线铜鼓塞至东风村段包含K293+650~K296+730长3.08km预防性养护工程。</w:t>
            </w:r>
          </w:p>
        </w:tc>
        <w:tc>
          <w:tcPr>
            <w:tcW w:w="1496" w:type="dxa"/>
            <w:tcBorders>
              <w:top w:val="single" w:sz="6" w:space="0" w:color="auto"/>
              <w:left w:val="single" w:sz="6" w:space="0" w:color="auto"/>
              <w:bottom w:val="single" w:sz="6" w:space="0" w:color="auto"/>
              <w:right w:val="single" w:sz="6" w:space="0" w:color="auto"/>
            </w:tcBorders>
            <w:vAlign w:val="center"/>
          </w:tcPr>
          <w:p>
            <w:pPr>
              <w:keepNext w:val="0"/>
              <w:keepLines w:val="0"/>
              <w:suppressLineNumbers w:val="0"/>
              <w:shd w:val="clear" w:color="auto" w:fill="auto"/>
              <w:spacing w:before="0" w:beforeAutospacing="0" w:after="0" w:afterAutospacing="0"/>
              <w:ind w:left="0" w:right="0" w:firstLine="0"/>
              <w:jc w:val="center"/>
              <w:rPr>
                <w:rFonts w:ascii="Times New Roman" w:cs="Times New Roman" w:hAnsi="Times New Roman"/>
              </w:rPr>
            </w:pPr>
            <w:r>
              <w:rPr>
                <w:rFonts w:ascii="Times New Roman" w:cs="Times New Roman" w:hAnsi="Times New Roman" w:hint="eastAsia"/>
                <w:lang w:val="en-US" w:eastAsia="zh-CN"/>
              </w:rPr>
              <w:t>50</w:t>
            </w:r>
            <w:r>
              <w:rPr>
                <w:rFonts w:ascii="Times New Roman" w:cs="Times New Roman" w:hAnsi="Times New Roman"/>
              </w:rPr>
              <w:t>天</w:t>
            </w:r>
          </w:p>
        </w:tc>
      </w:tr>
    </w:tbl>
    <w:p>
      <w:pPr>
        <w:shd w:val="clear" w:color="auto" w:fill="auto"/>
        <w:snapToGrid w:val="0"/>
        <w:spacing w:line="360" w:lineRule="auto"/>
        <w:ind w:firstLineChars="200" w:firstLine="480"/>
        <w:rPr>
          <w:rFonts w:ascii="Times New Roman" w:cs="Times New Roman" w:hAnsi="Times New Roman"/>
          <w:sz w:val="24"/>
          <w:szCs w:val="28"/>
        </w:rPr>
      </w:pPr>
      <w:r>
        <w:rPr>
          <w:rFonts w:ascii="Times New Roman" w:cs="Times New Roman" w:hAnsi="Times New Roman"/>
          <w:sz w:val="24"/>
        </w:rPr>
        <w:t>2.5 其他：计划开工日期202</w:t>
      </w:r>
      <w:r>
        <w:rPr>
          <w:rFonts w:ascii="Times New Roman" w:cs="Times New Roman" w:hAnsi="Times New Roman" w:hint="eastAsia"/>
          <w:sz w:val="24"/>
          <w:lang w:val="en-US" w:eastAsia="zh-CN"/>
        </w:rPr>
        <w:t>4</w:t>
      </w:r>
      <w:r>
        <w:rPr>
          <w:rFonts w:ascii="Times New Roman" w:cs="Times New Roman" w:hAnsi="Times New Roman"/>
          <w:sz w:val="24"/>
        </w:rPr>
        <w:t>年</w:t>
      </w:r>
      <w:r>
        <w:rPr>
          <w:rFonts w:ascii="Times New Roman" w:cs="Times New Roman" w:hAnsi="Times New Roman" w:hint="eastAsia"/>
          <w:sz w:val="24"/>
          <w:lang w:val="en-US" w:eastAsia="zh-CN"/>
        </w:rPr>
        <w:t>10月1日</w:t>
      </w:r>
      <w:r>
        <w:rPr>
          <w:rFonts w:ascii="Times New Roman" w:cs="Times New Roman" w:hAnsi="Times New Roman"/>
          <w:sz w:val="24"/>
        </w:rPr>
        <w:t>（以开工令为准），缺陷责任期</w:t>
      </w:r>
      <w:r>
        <w:rPr>
          <w:rFonts w:ascii="Times New Roman" w:cs="Times New Roman" w:hAnsi="Times New Roman" w:hint="eastAsia"/>
          <w:sz w:val="24"/>
          <w:lang w:val="en-US" w:eastAsia="zh-CN"/>
        </w:rPr>
        <w:t>6</w:t>
      </w:r>
      <w:r>
        <w:rPr>
          <w:rFonts w:ascii="Times New Roman" w:cs="Times New Roman" w:hAnsi="Times New Roman"/>
          <w:sz w:val="24"/>
        </w:rPr>
        <w:t>个月。</w:t>
      </w:r>
    </w:p>
    <w:p>
      <w:pPr>
        <w:shd w:val="clear" w:color="auto" w:fill="auto"/>
        <w:spacing w:line="360" w:lineRule="auto"/>
        <w:rPr>
          <w:rFonts w:ascii="Times New Roman" w:eastAsia="黑体" w:cs="Times New Roman" w:hAnsi="Times New Roman"/>
          <w:sz w:val="24"/>
          <w:lang w:val="en-US" w:eastAsia="zh-CN"/>
        </w:rPr>
      </w:pPr>
      <w:bookmarkStart w:id="9" w:name="_Toc501257035"/>
      <w:bookmarkStart w:id="10" w:name="_Toc17135"/>
      <w:bookmarkStart w:id="11" w:name="_Toc1430"/>
      <w:bookmarkStart w:id="12" w:name="_Toc470760975"/>
      <w:bookmarkStart w:id="13" w:name="_Toc19165"/>
      <w:bookmarkStart w:id="14" w:name="_Toc1220"/>
      <w:r>
        <w:rPr>
          <w:rFonts w:ascii="Times New Roman" w:eastAsia="黑体" w:cs="Times New Roman" w:hAnsi="Times New Roman"/>
          <w:sz w:val="24"/>
          <w:lang w:val="en-US" w:eastAsia="zh-CN"/>
        </w:rPr>
        <w:t>3. 投标人资格要求</w:t>
      </w:r>
      <w:bookmarkEnd w:id="9"/>
      <w:bookmarkEnd w:id="10"/>
      <w:bookmarkEnd w:id="11"/>
      <w:bookmarkEnd w:id="12"/>
      <w:bookmarkEnd w:id="13"/>
      <w:bookmarkEnd w:id="14"/>
    </w:p>
    <w:p>
      <w:pPr>
        <w:pStyle w:val="21"/>
        <w:shd w:val="clear" w:color="auto" w:fill="auto"/>
        <w:spacing w:line="360" w:lineRule="auto"/>
        <w:jc w:val="left"/>
        <w:rPr>
          <w:rFonts w:ascii="Times New Roman" w:cs="Times New Roman" w:hAnsi="Times New Roman"/>
          <w:sz w:val="24"/>
          <w:szCs w:val="28"/>
        </w:rPr>
      </w:pPr>
      <w:r>
        <w:rPr>
          <w:rFonts w:ascii="Times New Roman" w:cs="Times New Roman" w:hAnsi="Times New Roman"/>
          <w:sz w:val="24"/>
        </w:rPr>
        <w:t xml:space="preserve">3.1 </w:t>
      </w:r>
      <w:r>
        <w:rPr>
          <w:rFonts w:ascii="Times New Roman" w:cs="Times New Roman" w:hAnsi="Times New Roman" w:hint="eastAsia"/>
          <w:sz w:val="24"/>
          <w:szCs w:val="28"/>
          <w:lang w:eastAsia="zh-CN"/>
        </w:rPr>
        <w:t>安康市2024年普通干线公路大中修及预防性养护工程（第三批）施工</w:t>
      </w:r>
      <w:r>
        <w:rPr>
          <w:rFonts w:ascii="Times New Roman" w:cs="Times New Roman" w:hAnsi="Times New Roman"/>
          <w:sz w:val="24"/>
          <w:szCs w:val="28"/>
        </w:rPr>
        <w:t>招标</w:t>
      </w:r>
      <w:r>
        <w:rPr>
          <w:rFonts w:ascii="Times New Roman" w:cs="Times New Roman" w:hAnsi="Times New Roman" w:hint="eastAsia"/>
          <w:sz w:val="24"/>
          <w:szCs w:val="28"/>
          <w:lang w:eastAsia="zh-CN"/>
        </w:rPr>
        <w:t>DZX</w:t>
      </w:r>
      <w:r>
        <w:rPr>
          <w:rFonts w:ascii="Times New Roman" w:cs="Times New Roman" w:hAnsi="Times New Roman"/>
          <w:sz w:val="24"/>
          <w:szCs w:val="28"/>
        </w:rPr>
        <w:t>标段：本</w:t>
      </w:r>
      <w:r>
        <w:rPr>
          <w:rFonts w:ascii="Times New Roman" w:cs="Times New Roman" w:hAnsi="Times New Roman"/>
          <w:sz w:val="24"/>
          <w:szCs w:val="28"/>
          <w:lang w:val="en-US" w:eastAsia="zh-CN"/>
        </w:rPr>
        <w:t>标段</w:t>
      </w:r>
      <w:r>
        <w:rPr>
          <w:rFonts w:ascii="Times New Roman" w:cs="Times New Roman" w:hAnsi="Times New Roman"/>
          <w:sz w:val="24"/>
          <w:szCs w:val="28"/>
        </w:rPr>
        <w:t>要求投标人须具备以下资质、以下业绩，并在人员、设备、资金等方面具备相应的施工能力。</w:t>
      </w:r>
    </w:p>
    <w:p>
      <w:pPr>
        <w:pStyle w:val="17"/>
        <w:shd w:val="clear" w:color="auto" w:fill="auto"/>
        <w:tabs>
          <w:tab w:val="center" w:pos="4153"/>
          <w:tab w:val="right" w:pos="8306"/>
        </w:tabs>
        <w:spacing w:line="360" w:lineRule="auto"/>
        <w:ind w:firstLineChars="200" w:firstLine="480"/>
        <w:jc w:val="both"/>
        <w:rPr>
          <w:rFonts w:ascii="Times New Roman" w:cs="Times New Roman" w:hAnsi="Times New Roman"/>
          <w:sz w:val="24"/>
          <w:szCs w:val="28"/>
        </w:rPr>
      </w:pPr>
      <w:r>
        <w:rPr>
          <w:rFonts w:ascii="Times New Roman" w:cs="Times New Roman" w:hAnsi="Times New Roman"/>
          <w:sz w:val="24"/>
          <w:szCs w:val="28"/>
        </w:rPr>
        <w:t>3.1.1</w:t>
      </w:r>
      <w:r>
        <w:rPr>
          <w:rFonts w:ascii="Times New Roman" w:cs="Times New Roman" w:hAnsi="Times New Roman"/>
          <w:sz w:val="24"/>
        </w:rPr>
        <w:t>资质要求：</w:t>
      </w:r>
    </w:p>
    <w:p>
      <w:pPr>
        <w:pStyle w:val="17"/>
        <w:shd w:val="clear" w:color="auto" w:fill="auto"/>
        <w:tabs>
          <w:tab w:val="center" w:pos="4153"/>
          <w:tab w:val="right" w:pos="8306"/>
        </w:tabs>
        <w:spacing w:line="360" w:lineRule="auto"/>
        <w:ind w:firstLineChars="200" w:firstLine="480"/>
        <w:jc w:val="both"/>
        <w:rPr>
          <w:rFonts w:ascii="Times New Roman" w:cs="Times New Roman" w:hAnsi="Times New Roman"/>
          <w:sz w:val="24"/>
          <w:szCs w:val="28"/>
        </w:rPr>
      </w:pPr>
      <w:r>
        <w:rPr>
          <w:rFonts w:ascii="Times New Roman" w:cs="Times New Roman" w:hAnsi="Times New Roman"/>
          <w:sz w:val="24"/>
          <w:szCs w:val="28"/>
          <w:lang w:val="en-US" w:eastAsia="zh-CN"/>
        </w:rPr>
        <w:t>①</w:t>
      </w:r>
      <w:r>
        <w:rPr>
          <w:rFonts w:ascii="Times New Roman" w:cs="Times New Roman" w:hAnsi="Times New Roman"/>
          <w:sz w:val="24"/>
          <w:szCs w:val="28"/>
        </w:rPr>
        <w:t>投标人必须具有国内独立法人资格及有效的企业法人营业执照；</w:t>
      </w:r>
    </w:p>
    <w:p>
      <w:pPr>
        <w:pStyle w:val="17"/>
        <w:shd w:val="clear" w:color="auto" w:fill="auto"/>
        <w:tabs>
          <w:tab w:val="center" w:pos="4153"/>
          <w:tab w:val="right" w:pos="8306"/>
        </w:tabs>
        <w:spacing w:line="360" w:lineRule="auto"/>
        <w:ind w:firstLineChars="200" w:firstLine="480"/>
        <w:jc w:val="both"/>
        <w:rPr>
          <w:rFonts w:ascii="Times New Roman" w:cs="Times New Roman" w:hAnsi="Times New Roman"/>
          <w:sz w:val="24"/>
          <w:szCs w:val="28"/>
        </w:rPr>
      </w:pPr>
      <w:r>
        <w:rPr>
          <w:rFonts w:ascii="Times New Roman" w:cs="Times New Roman" w:hAnsi="Times New Roman"/>
          <w:sz w:val="24"/>
          <w:szCs w:val="28"/>
          <w:lang w:val="en-US" w:eastAsia="zh-CN"/>
        </w:rPr>
        <w:t>②</w:t>
      </w:r>
      <w:r>
        <w:rPr>
          <w:rFonts w:ascii="Times New Roman" w:cs="Times New Roman" w:hAnsi="Times New Roman"/>
          <w:sz w:val="24"/>
          <w:szCs w:val="28"/>
        </w:rPr>
        <w:t>投标人必须具备交通运输主管部门颁发的公路养护工程施工从业二类乙级及以上资质或同时具备交通运输主管部门颁发的路基路面养护乙级</w:t>
      </w:r>
      <w:r>
        <w:rPr>
          <w:rFonts w:ascii="Times New Roman" w:cs="Times New Roman" w:hAnsi="Times New Roman" w:hint="eastAsia"/>
          <w:sz w:val="24"/>
          <w:szCs w:val="28"/>
          <w:lang w:val="en-US" w:eastAsia="zh-CN"/>
        </w:rPr>
        <w:t>及以上资质</w:t>
      </w:r>
      <w:r>
        <w:rPr>
          <w:rFonts w:ascii="Times New Roman" w:cs="Times New Roman" w:hAnsi="Times New Roman" w:hint="eastAsia"/>
          <w:sz w:val="24"/>
          <w:szCs w:val="28"/>
          <w:lang w:eastAsia="zh-CN"/>
        </w:rPr>
        <w:t>、</w:t>
      </w:r>
      <w:r>
        <w:rPr>
          <w:rFonts w:ascii="Times New Roman" w:cs="Times New Roman" w:hAnsi="Times New Roman"/>
          <w:sz w:val="24"/>
          <w:szCs w:val="28"/>
        </w:rPr>
        <w:t>交通安全设施养护资质；</w:t>
      </w:r>
    </w:p>
    <w:p>
      <w:pPr>
        <w:pStyle w:val="17"/>
        <w:shd w:val="clear" w:color="auto" w:fill="auto"/>
        <w:tabs>
          <w:tab w:val="center" w:pos="4153"/>
          <w:tab w:val="right" w:pos="8306"/>
        </w:tabs>
        <w:spacing w:line="360" w:lineRule="auto"/>
        <w:ind w:firstLineChars="200" w:firstLine="480"/>
        <w:jc w:val="both"/>
        <w:rPr>
          <w:rFonts w:ascii="Times New Roman" w:cs="Times New Roman" w:hAnsi="Times New Roman"/>
          <w:sz w:val="24"/>
          <w:szCs w:val="28"/>
        </w:rPr>
      </w:pPr>
      <w:r>
        <w:rPr>
          <w:rFonts w:ascii="Times New Roman" w:cs="Times New Roman" w:hAnsi="Times New Roman"/>
          <w:sz w:val="24"/>
          <w:szCs w:val="28"/>
          <w:lang w:val="en-US" w:eastAsia="zh-CN"/>
        </w:rPr>
        <w:t>③</w:t>
      </w:r>
      <w:r>
        <w:rPr>
          <w:rFonts w:ascii="Times New Roman" w:cs="Times New Roman" w:hAnsi="Times New Roman"/>
          <w:sz w:val="24"/>
          <w:szCs w:val="28"/>
        </w:rPr>
        <w:t>投标人必须具有有效的安全生产许可证。</w:t>
      </w:r>
    </w:p>
    <w:p>
      <w:pPr>
        <w:pStyle w:val="17"/>
        <w:shd w:val="clear" w:color="auto" w:fill="auto"/>
        <w:tabs>
          <w:tab w:val="center" w:pos="4153"/>
          <w:tab w:val="right" w:pos="8306"/>
        </w:tabs>
        <w:spacing w:line="360" w:lineRule="auto"/>
        <w:ind w:firstLineChars="200" w:firstLine="480"/>
        <w:jc w:val="both"/>
        <w:rPr>
          <w:rFonts w:ascii="Times New Roman" w:cs="Times New Roman" w:hAnsi="Times New Roman"/>
          <w:sz w:val="24"/>
        </w:rPr>
      </w:pPr>
      <w:r>
        <w:rPr>
          <w:rFonts w:ascii="Times New Roman" w:cs="Times New Roman" w:hAnsi="Times New Roman"/>
          <w:sz w:val="24"/>
        </w:rPr>
        <w:t>3.1.2业绩要求：</w:t>
      </w:r>
    </w:p>
    <w:p>
      <w:pPr>
        <w:pStyle w:val="17"/>
        <w:shd w:val="clear" w:color="auto" w:fill="auto"/>
        <w:tabs>
          <w:tab w:val="center" w:pos="4153"/>
          <w:tab w:val="right" w:pos="8306"/>
        </w:tabs>
        <w:spacing w:line="360" w:lineRule="auto"/>
        <w:ind w:firstLineChars="200" w:firstLine="480"/>
        <w:jc w:val="both"/>
        <w:rPr>
          <w:rFonts w:ascii="Times New Roman" w:cs="Times New Roman" w:hAnsi="Times New Roman"/>
          <w:sz w:val="24"/>
        </w:rPr>
      </w:pPr>
      <w:r>
        <w:rPr>
          <w:rFonts w:ascii="Times New Roman" w:cs="Times New Roman" w:hAnsi="Times New Roman"/>
          <w:sz w:val="24"/>
        </w:rPr>
        <w:t>投标人</w:t>
      </w:r>
      <w:r>
        <w:rPr>
          <w:rFonts w:ascii="Times New Roman" w:cs="Times New Roman" w:hAnsi="Times New Roman"/>
          <w:sz w:val="24"/>
          <w:lang w:eastAsia="zh-CN"/>
        </w:rPr>
        <w:t>近</w:t>
      </w:r>
      <w:r>
        <w:rPr>
          <w:rFonts w:ascii="Times New Roman" w:cs="Times New Roman" w:hAnsi="Times New Roman" w:hint="eastAsia"/>
          <w:sz w:val="24"/>
          <w:lang w:val="en-US" w:eastAsia="zh-CN"/>
        </w:rPr>
        <w:t>5</w:t>
      </w:r>
      <w:r>
        <w:rPr>
          <w:rFonts w:ascii="Times New Roman" w:cs="Times New Roman" w:hAnsi="Times New Roman"/>
          <w:sz w:val="24"/>
          <w:lang w:eastAsia="zh-CN"/>
        </w:rPr>
        <w:t>年</w:t>
      </w:r>
      <w:r>
        <w:rPr>
          <w:rFonts w:ascii="Times New Roman" w:cs="Times New Roman" w:hAnsi="Times New Roman"/>
          <w:sz w:val="24"/>
        </w:rPr>
        <w:t>内（</w:t>
      </w:r>
      <w:r>
        <w:rPr>
          <w:rFonts w:ascii="Times New Roman" w:cs="Times New Roman" w:hAnsi="Times New Roman"/>
          <w:sz w:val="24"/>
          <w:lang w:eastAsia="zh-CN"/>
        </w:rPr>
        <w:t>20</w:t>
      </w:r>
      <w:r>
        <w:rPr>
          <w:rFonts w:ascii="Times New Roman" w:cs="Times New Roman" w:hAnsi="Times New Roman" w:hint="eastAsia"/>
          <w:sz w:val="24"/>
          <w:lang w:eastAsia="zh-CN"/>
        </w:rPr>
        <w:t>1</w:t>
      </w:r>
      <w:r>
        <w:rPr>
          <w:rFonts w:ascii="Times New Roman" w:cs="Times New Roman" w:hAnsi="Times New Roman" w:hint="eastAsia"/>
          <w:sz w:val="24"/>
          <w:lang w:val="en-US" w:eastAsia="zh-CN"/>
        </w:rPr>
        <w:t>9</w:t>
      </w:r>
      <w:r>
        <w:rPr>
          <w:rFonts w:ascii="Times New Roman" w:cs="Times New Roman" w:hAnsi="Times New Roman"/>
          <w:sz w:val="24"/>
          <w:lang w:eastAsia="zh-CN"/>
        </w:rPr>
        <w:t>年</w:t>
      </w:r>
      <w:r>
        <w:rPr>
          <w:rFonts w:ascii="Times New Roman" w:cs="Times New Roman" w:hAnsi="Times New Roman" w:hint="eastAsia"/>
          <w:sz w:val="24"/>
          <w:lang w:val="en-US" w:eastAsia="zh-CN"/>
        </w:rPr>
        <w:t>9</w:t>
      </w:r>
      <w:r>
        <w:rPr>
          <w:rFonts w:ascii="Times New Roman" w:cs="Times New Roman" w:hAnsi="Times New Roman"/>
          <w:sz w:val="24"/>
          <w:lang w:eastAsia="zh-CN"/>
        </w:rPr>
        <w:t>月1日</w:t>
      </w:r>
      <w:r>
        <w:rPr>
          <w:rFonts w:ascii="Times New Roman" w:cs="Times New Roman" w:hAnsi="Times New Roman"/>
          <w:sz w:val="24"/>
        </w:rPr>
        <w:t>至投标截止日，以</w:t>
      </w:r>
      <w:r>
        <w:rPr>
          <w:rFonts w:ascii="Times New Roman" w:cs="Times New Roman" w:hAnsi="Times New Roman" w:hint="eastAsia"/>
          <w:sz w:val="24"/>
          <w:lang w:val="en-US" w:eastAsia="zh-CN"/>
        </w:rPr>
        <w:t>交工</w:t>
      </w:r>
      <w:r>
        <w:rPr>
          <w:rFonts w:ascii="Times New Roman" w:cs="Times New Roman" w:hAnsi="Times New Roman"/>
          <w:sz w:val="24"/>
        </w:rPr>
        <w:t>时间为准）至少独立完成过</w:t>
      </w:r>
      <w:r>
        <w:rPr>
          <w:rFonts w:ascii="Times New Roman" w:cs="Times New Roman" w:hAnsi="Times New Roman" w:hint="eastAsia"/>
          <w:sz w:val="24"/>
          <w:lang w:val="en-US" w:eastAsia="zh-CN"/>
        </w:rPr>
        <w:t>一项</w:t>
      </w:r>
      <w:r>
        <w:rPr>
          <w:rFonts w:ascii="Times New Roman" w:cs="Times New Roman" w:hAnsi="Times New Roman"/>
          <w:sz w:val="24"/>
          <w:lang w:val="en-US" w:eastAsia="zh-CN"/>
        </w:rPr>
        <w:t>三级及以上公路预防性养护施工业绩</w:t>
      </w:r>
      <w:r>
        <w:rPr>
          <w:rFonts w:ascii="Times New Roman" w:cs="Times New Roman" w:hAnsi="Times New Roman"/>
          <w:sz w:val="24"/>
        </w:rPr>
        <w:t>。</w:t>
      </w:r>
    </w:p>
    <w:p>
      <w:pPr>
        <w:pStyle w:val="17"/>
        <w:shd w:val="clear" w:color="auto" w:fill="auto"/>
        <w:tabs>
          <w:tab w:val="center" w:pos="4153"/>
          <w:tab w:val="right" w:pos="8306"/>
        </w:tabs>
        <w:spacing w:line="360" w:lineRule="auto"/>
        <w:ind w:firstLineChars="200" w:firstLine="480"/>
        <w:jc w:val="both"/>
        <w:rPr>
          <w:rFonts w:ascii="Times New Roman" w:cs="Times New Roman" w:hAnsi="Times New Roman"/>
          <w:sz w:val="24"/>
        </w:rPr>
      </w:pPr>
      <w:r>
        <w:rPr>
          <w:rFonts w:ascii="Times New Roman" w:cs="Times New Roman" w:hAnsi="Times New Roman"/>
          <w:sz w:val="24"/>
        </w:rPr>
        <w:t>3.1.3财务要求：</w:t>
      </w:r>
    </w:p>
    <w:p>
      <w:pPr>
        <w:pStyle w:val="17"/>
        <w:shd w:val="clear" w:color="auto" w:fill="auto"/>
        <w:tabs>
          <w:tab w:val="center" w:pos="4153"/>
          <w:tab w:val="right" w:pos="8306"/>
        </w:tabs>
        <w:spacing w:line="360" w:lineRule="auto"/>
        <w:ind w:firstLineChars="200" w:firstLine="480"/>
        <w:jc w:val="both"/>
        <w:rPr>
          <w:rFonts w:ascii="Times New Roman" w:cs="Times New Roman" w:hAnsi="Times New Roman"/>
          <w:sz w:val="24"/>
          <w:szCs w:val="28"/>
        </w:rPr>
      </w:pPr>
      <w:r>
        <w:rPr>
          <w:rFonts w:ascii="Times New Roman" w:cs="Times New Roman" w:hAnsi="Times New Roman"/>
          <w:sz w:val="24"/>
          <w:szCs w:val="28"/>
        </w:rPr>
        <w:t>投标人在20</w:t>
      </w:r>
      <w:r>
        <w:rPr>
          <w:rFonts w:ascii="Times New Roman" w:cs="Times New Roman" w:hAnsi="Times New Roman" w:hint="eastAsia"/>
          <w:sz w:val="24"/>
          <w:szCs w:val="28"/>
          <w:lang w:val="en-US" w:eastAsia="zh-CN"/>
        </w:rPr>
        <w:t>21</w:t>
      </w:r>
      <w:r>
        <w:rPr>
          <w:rFonts w:ascii="Times New Roman" w:cs="Times New Roman" w:hAnsi="Times New Roman"/>
          <w:sz w:val="24"/>
          <w:szCs w:val="28"/>
        </w:rPr>
        <w:t>年至202</w:t>
      </w:r>
      <w:r>
        <w:rPr>
          <w:rFonts w:ascii="Times New Roman" w:cs="Times New Roman" w:hAnsi="Times New Roman" w:hint="eastAsia"/>
          <w:sz w:val="24"/>
          <w:szCs w:val="28"/>
          <w:lang w:val="en-US" w:eastAsia="zh-CN"/>
        </w:rPr>
        <w:t>3</w:t>
      </w:r>
      <w:r>
        <w:rPr>
          <w:rFonts w:ascii="Times New Roman" w:cs="Times New Roman" w:hAnsi="Times New Roman"/>
          <w:sz w:val="24"/>
          <w:szCs w:val="28"/>
        </w:rPr>
        <w:t>年的各年末流动资产与流动负债比均大于1</w:t>
      </w:r>
      <w:r>
        <w:rPr>
          <w:rFonts w:ascii="Times New Roman" w:cs="Times New Roman" w:hAnsi="Times New Roman" w:hint="eastAsia"/>
          <w:sz w:val="24"/>
          <w:szCs w:val="28"/>
          <w:lang w:eastAsia="zh-CN"/>
        </w:rPr>
        <w:t>。</w:t>
      </w:r>
    </w:p>
    <w:p>
      <w:pPr>
        <w:pStyle w:val="17"/>
        <w:shd w:val="clear" w:color="auto" w:fill="auto"/>
        <w:tabs>
          <w:tab w:val="center" w:pos="4153"/>
          <w:tab w:val="right" w:pos="8306"/>
        </w:tabs>
        <w:spacing w:line="360" w:lineRule="auto"/>
        <w:ind w:firstLineChars="200" w:firstLine="480"/>
        <w:jc w:val="both"/>
        <w:rPr>
          <w:rFonts w:ascii="Times New Roman" w:cs="Times New Roman" w:hAnsi="Times New Roman"/>
          <w:sz w:val="24"/>
          <w:szCs w:val="28"/>
        </w:rPr>
      </w:pPr>
      <w:r>
        <w:rPr>
          <w:rFonts w:ascii="Times New Roman" w:cs="Times New Roman" w:hAnsi="Times New Roman"/>
          <w:sz w:val="24"/>
        </w:rPr>
        <w:t>3.1.4主要人员要求：</w:t>
      </w:r>
    </w:p>
    <w:p>
      <w:pPr>
        <w:pStyle w:val="17"/>
        <w:shd w:val="clear" w:color="auto" w:fill="auto"/>
        <w:tabs>
          <w:tab w:val="center" w:pos="4153"/>
          <w:tab w:val="right" w:pos="8306"/>
        </w:tabs>
        <w:spacing w:line="360" w:lineRule="auto"/>
        <w:ind w:firstLineChars="200" w:firstLine="480"/>
        <w:jc w:val="both"/>
        <w:rPr>
          <w:rFonts w:ascii="Times New Roman" w:eastAsia="宋体" w:cs="Times New Roman" w:hAnsi="Times New Roman"/>
          <w:sz w:val="24"/>
          <w:szCs w:val="28"/>
          <w:lang w:eastAsia="zh-CN"/>
        </w:rPr>
      </w:pPr>
      <w:r>
        <w:rPr>
          <w:rFonts w:ascii="Times New Roman" w:cs="Times New Roman" w:hAnsi="Times New Roman"/>
          <w:sz w:val="24"/>
          <w:szCs w:val="28"/>
          <w:lang w:val="en-US" w:eastAsia="zh-CN"/>
        </w:rPr>
        <w:t>①</w:t>
      </w:r>
      <w:r>
        <w:rPr>
          <w:rFonts w:ascii="Times New Roman" w:cs="Times New Roman" w:hAnsi="Times New Roman"/>
          <w:sz w:val="24"/>
          <w:szCs w:val="28"/>
        </w:rPr>
        <w:t>项目经理1名：具有公路工程相关专业中级及以上技术职称，具有公路工程专业</w:t>
      </w:r>
      <w:r>
        <w:rPr>
          <w:rFonts w:ascii="Times New Roman" w:cs="Times New Roman" w:hAnsi="Times New Roman" w:hint="eastAsia"/>
          <w:sz w:val="24"/>
          <w:szCs w:val="28"/>
          <w:lang w:val="en-US" w:eastAsia="zh-CN"/>
        </w:rPr>
        <w:t>二</w:t>
      </w:r>
      <w:r>
        <w:rPr>
          <w:rFonts w:ascii="Times New Roman" w:cs="Times New Roman" w:hAnsi="Times New Roman"/>
          <w:sz w:val="24"/>
          <w:szCs w:val="28"/>
        </w:rPr>
        <w:t>级注册建造师证书并注册在本单位，具有交通运输主管部门颁发的安全生产考核合格B类证书注册在本单位且在有效期内；至少担任过1项三级及以上公路</w:t>
      </w:r>
      <w:r>
        <w:rPr>
          <w:rFonts w:ascii="Times New Roman" w:cs="Times New Roman" w:hAnsi="Times New Roman" w:hint="eastAsia"/>
          <w:sz w:val="24"/>
          <w:szCs w:val="28"/>
          <w:lang w:val="en-US" w:eastAsia="zh-CN"/>
        </w:rPr>
        <w:t>预防性</w:t>
      </w:r>
      <w:r>
        <w:rPr>
          <w:rFonts w:ascii="Times New Roman" w:cs="Times New Roman" w:hAnsi="Times New Roman"/>
          <w:sz w:val="24"/>
          <w:szCs w:val="28"/>
        </w:rPr>
        <w:t>养护工程项目经理（或项目副经理）</w:t>
      </w:r>
      <w:r>
        <w:rPr>
          <w:rFonts w:ascii="Times New Roman" w:cs="Times New Roman" w:hAnsi="Times New Roman"/>
          <w:sz w:val="24"/>
          <w:szCs w:val="28"/>
          <w:lang w:eastAsia="zh-CN"/>
        </w:rPr>
        <w:t>。</w:t>
      </w:r>
    </w:p>
    <w:p>
      <w:pPr>
        <w:pStyle w:val="17"/>
        <w:shd w:val="clear" w:color="auto" w:fill="auto"/>
        <w:tabs>
          <w:tab w:val="center" w:pos="4153"/>
          <w:tab w:val="right" w:pos="8306"/>
        </w:tabs>
        <w:spacing w:line="360" w:lineRule="auto"/>
        <w:ind w:firstLineChars="200" w:firstLine="480"/>
        <w:jc w:val="both"/>
        <w:rPr>
          <w:rFonts w:ascii="Times New Roman" w:cs="Times New Roman" w:hAnsi="Times New Roman"/>
          <w:sz w:val="24"/>
          <w:szCs w:val="28"/>
        </w:rPr>
      </w:pPr>
      <w:r>
        <w:rPr>
          <w:rFonts w:ascii="Times New Roman" w:cs="Times New Roman" w:hAnsi="Times New Roman"/>
          <w:sz w:val="24"/>
          <w:szCs w:val="28"/>
        </w:rPr>
        <w:t>目前未在其他项目上任职，或由投标人出具的虽在其他项目上任职但本项目中标后能够从该项目撤离的承诺。</w:t>
      </w:r>
    </w:p>
    <w:p>
      <w:pPr>
        <w:pStyle w:val="17"/>
        <w:shd w:val="clear" w:color="auto" w:fill="auto"/>
        <w:tabs>
          <w:tab w:val="center" w:pos="4153"/>
          <w:tab w:val="right" w:pos="8306"/>
        </w:tabs>
        <w:spacing w:line="360" w:lineRule="auto"/>
        <w:ind w:firstLineChars="200" w:firstLine="480"/>
        <w:jc w:val="both"/>
        <w:rPr>
          <w:rFonts w:ascii="Times New Roman" w:cs="Times New Roman" w:hAnsi="Times New Roman"/>
          <w:sz w:val="24"/>
          <w:szCs w:val="28"/>
        </w:rPr>
      </w:pPr>
      <w:r>
        <w:rPr>
          <w:rFonts w:ascii="Times New Roman" w:cs="Times New Roman" w:hAnsi="Times New Roman"/>
          <w:sz w:val="24"/>
          <w:szCs w:val="28"/>
          <w:lang w:val="en-US" w:eastAsia="zh-CN"/>
        </w:rPr>
        <w:t>②</w:t>
      </w:r>
      <w:r>
        <w:rPr>
          <w:rFonts w:ascii="Times New Roman" w:cs="Times New Roman" w:hAnsi="Times New Roman"/>
          <w:sz w:val="24"/>
          <w:szCs w:val="28"/>
        </w:rPr>
        <w:t>项目总工1名：具有公路工程相关专业</w:t>
      </w:r>
      <w:r>
        <w:rPr>
          <w:rFonts w:ascii="Times New Roman" w:cs="Times New Roman" w:hAnsi="Times New Roman"/>
          <w:sz w:val="24"/>
          <w:szCs w:val="28"/>
          <w:lang w:val="en-US" w:eastAsia="zh-CN"/>
        </w:rPr>
        <w:t>中级</w:t>
      </w:r>
      <w:r>
        <w:rPr>
          <w:rFonts w:ascii="Times New Roman" w:cs="Times New Roman" w:hAnsi="Times New Roman"/>
          <w:sz w:val="24"/>
          <w:szCs w:val="28"/>
        </w:rPr>
        <w:t>及以上技术职称，具有交通运输主管部门颁发的安全生产考核合格B类证书注册在本单位且在有效期内，至少担任过1项三级及以上公路</w:t>
      </w:r>
      <w:r>
        <w:rPr>
          <w:rFonts w:ascii="Times New Roman" w:cs="Times New Roman" w:hAnsi="Times New Roman" w:hint="eastAsia"/>
          <w:sz w:val="24"/>
          <w:szCs w:val="28"/>
          <w:lang w:val="en-US" w:eastAsia="zh-CN"/>
        </w:rPr>
        <w:t>预防性</w:t>
      </w:r>
      <w:r>
        <w:rPr>
          <w:rFonts w:ascii="Times New Roman" w:cs="Times New Roman" w:hAnsi="Times New Roman"/>
          <w:sz w:val="24"/>
          <w:szCs w:val="28"/>
        </w:rPr>
        <w:t>养护工程项目总工（</w:t>
      </w:r>
      <w:r>
        <w:rPr>
          <w:rFonts w:ascii="Times New Roman" w:cs="Times New Roman" w:hAnsi="Times New Roman"/>
          <w:sz w:val="24"/>
          <w:szCs w:val="28"/>
          <w:lang w:val="en-US" w:eastAsia="zh-CN"/>
        </w:rPr>
        <w:t>或技术负责人</w:t>
      </w:r>
      <w:r>
        <w:rPr>
          <w:rFonts w:ascii="Times New Roman" w:cs="Times New Roman" w:hAnsi="Times New Roman"/>
          <w:sz w:val="24"/>
          <w:szCs w:val="28"/>
        </w:rPr>
        <w:t>或项目副总工）。</w:t>
      </w:r>
    </w:p>
    <w:p>
      <w:pPr>
        <w:pStyle w:val="17"/>
        <w:shd w:val="clear" w:color="auto" w:fill="auto"/>
        <w:tabs>
          <w:tab w:val="center" w:pos="4153"/>
          <w:tab w:val="right" w:pos="8306"/>
        </w:tabs>
        <w:spacing w:line="360" w:lineRule="auto"/>
        <w:ind w:firstLineChars="200" w:firstLine="480"/>
        <w:jc w:val="both"/>
        <w:rPr>
          <w:rFonts w:ascii="Times New Roman" w:cs="Times New Roman" w:hAnsi="Times New Roman"/>
          <w:sz w:val="24"/>
          <w:szCs w:val="28"/>
        </w:rPr>
      </w:pPr>
      <w:r>
        <w:rPr>
          <w:rFonts w:ascii="Times New Roman" w:cs="Times New Roman" w:hAnsi="Times New Roman"/>
          <w:sz w:val="24"/>
          <w:szCs w:val="28"/>
        </w:rPr>
        <w:t>目前未在其他项目上任职，或由投标人出具的虽在其他项目上任职但本项目中标后能够从该项目撤离的承诺。</w:t>
      </w:r>
    </w:p>
    <w:p>
      <w:pPr>
        <w:pStyle w:val="17"/>
        <w:shd w:val="clear" w:color="auto" w:fill="auto"/>
        <w:tabs>
          <w:tab w:val="center" w:pos="4153"/>
          <w:tab w:val="right" w:pos="8306"/>
        </w:tabs>
        <w:spacing w:line="360" w:lineRule="auto"/>
        <w:ind w:firstLineChars="200" w:firstLine="480"/>
        <w:jc w:val="both"/>
        <w:rPr>
          <w:rFonts w:ascii="Times New Roman" w:cs="Times New Roman" w:hAnsi="Times New Roman"/>
          <w:sz w:val="24"/>
          <w:szCs w:val="28"/>
        </w:rPr>
      </w:pPr>
      <w:r>
        <w:rPr>
          <w:rFonts w:ascii="Times New Roman" w:cs="Times New Roman" w:hAnsi="Times New Roman"/>
          <w:sz w:val="24"/>
          <w:szCs w:val="28"/>
        </w:rPr>
        <w:t>3.1.5企业信誉要求：投标人存在下列不良状况或不良信用记录的单位，不得参加投标：</w:t>
      </w:r>
    </w:p>
    <w:p>
      <w:pPr>
        <w:pStyle w:val="17"/>
        <w:shd w:val="clear" w:color="auto" w:fill="auto"/>
        <w:tabs>
          <w:tab w:val="center" w:pos="4153"/>
          <w:tab w:val="right" w:pos="8306"/>
        </w:tabs>
        <w:spacing w:line="360" w:lineRule="auto"/>
        <w:ind w:firstLineChars="200" w:firstLine="480"/>
        <w:jc w:val="both"/>
        <w:rPr>
          <w:rFonts w:ascii="Times New Roman" w:cs="Times New Roman" w:hAnsi="Times New Roman"/>
          <w:sz w:val="24"/>
          <w:szCs w:val="28"/>
        </w:rPr>
      </w:pPr>
      <w:r>
        <w:rPr>
          <w:rFonts w:ascii="Times New Roman" w:cs="Times New Roman" w:hAnsi="Times New Roman"/>
          <w:sz w:val="24"/>
          <w:szCs w:val="28"/>
          <w:lang w:val="en-US" w:eastAsia="zh-CN"/>
        </w:rPr>
        <w:t>①</w:t>
      </w:r>
      <w:r>
        <w:rPr>
          <w:rFonts w:ascii="Times New Roman" w:cs="Times New Roman" w:hAnsi="Times New Roman"/>
          <w:sz w:val="24"/>
          <w:szCs w:val="28"/>
        </w:rPr>
        <w:t>凡被交通运输部或陕西省交通运输主管部门取消或暂停在陕西省投标资格且在处罚期内的单位无资格参与本项目投标；</w:t>
      </w:r>
    </w:p>
    <w:p>
      <w:pPr>
        <w:pStyle w:val="17"/>
        <w:shd w:val="clear" w:color="auto" w:fill="auto"/>
        <w:tabs>
          <w:tab w:val="center" w:pos="4153"/>
          <w:tab w:val="right" w:pos="8306"/>
        </w:tabs>
        <w:spacing w:line="360" w:lineRule="auto"/>
        <w:ind w:firstLineChars="200" w:firstLine="480"/>
        <w:jc w:val="both"/>
        <w:rPr>
          <w:rFonts w:ascii="Times New Roman" w:cs="Times New Roman" w:hAnsi="Times New Roman"/>
          <w:sz w:val="24"/>
          <w:szCs w:val="28"/>
        </w:rPr>
      </w:pPr>
      <w:r>
        <w:rPr>
          <w:rFonts w:ascii="Times New Roman" w:cs="Times New Roman" w:hAnsi="Times New Roman"/>
          <w:sz w:val="24"/>
          <w:szCs w:val="28"/>
          <w:lang w:val="en-US" w:eastAsia="zh-CN"/>
        </w:rPr>
        <w:t>②</w:t>
      </w:r>
      <w:r>
        <w:rPr>
          <w:rFonts w:ascii="Times New Roman" w:cs="Times New Roman" w:hAnsi="Times New Roman"/>
          <w:sz w:val="24"/>
          <w:szCs w:val="28"/>
        </w:rPr>
        <w:t>凡在交通运输部2022年度公路施工企业全国综合信用评价结果或2023年度陕西省公路养护施工单位信用评价结果中，被评为D级或曾被评为D级但处罚期限未过的单位无资格参与本项目投标；</w:t>
      </w:r>
    </w:p>
    <w:p>
      <w:pPr>
        <w:pStyle w:val="17"/>
        <w:shd w:val="clear" w:color="auto" w:fill="auto"/>
        <w:tabs>
          <w:tab w:val="center" w:pos="4153"/>
          <w:tab w:val="right" w:pos="8306"/>
        </w:tabs>
        <w:spacing w:line="360" w:lineRule="auto"/>
        <w:ind w:firstLineChars="200" w:firstLine="480"/>
        <w:jc w:val="both"/>
        <w:rPr>
          <w:rFonts w:ascii="Times New Roman" w:cs="Times New Roman" w:hAnsi="Times New Roman"/>
          <w:sz w:val="24"/>
          <w:szCs w:val="28"/>
        </w:rPr>
      </w:pPr>
      <w:r>
        <w:rPr>
          <w:rFonts w:ascii="Times New Roman" w:cs="Times New Roman" w:hAnsi="Times New Roman"/>
          <w:sz w:val="24"/>
          <w:szCs w:val="28"/>
          <w:lang w:val="en-US" w:eastAsia="zh-CN"/>
        </w:rPr>
        <w:t>③</w:t>
      </w:r>
      <w:r>
        <w:rPr>
          <w:rFonts w:ascii="Times New Roman" w:cs="Times New Roman" w:hAnsi="Times New Roman"/>
          <w:sz w:val="24"/>
          <w:szCs w:val="28"/>
        </w:rPr>
        <w:t>被责令停业，暂扣或吊销执照，或吊销资质证书；</w:t>
      </w:r>
    </w:p>
    <w:p>
      <w:pPr>
        <w:pStyle w:val="17"/>
        <w:shd w:val="clear" w:color="auto" w:fill="auto"/>
        <w:tabs>
          <w:tab w:val="center" w:pos="4153"/>
          <w:tab w:val="right" w:pos="8306"/>
        </w:tabs>
        <w:spacing w:line="360" w:lineRule="auto"/>
        <w:ind w:firstLineChars="200" w:firstLine="480"/>
        <w:jc w:val="both"/>
        <w:rPr>
          <w:rFonts w:ascii="Times New Roman" w:cs="Times New Roman" w:hAnsi="Times New Roman"/>
          <w:sz w:val="24"/>
          <w:szCs w:val="28"/>
        </w:rPr>
      </w:pPr>
      <w:r>
        <w:rPr>
          <w:rFonts w:ascii="Times New Roman" w:cs="Times New Roman" w:hAnsi="Times New Roman"/>
          <w:sz w:val="24"/>
          <w:szCs w:val="28"/>
          <w:lang w:val="en-US" w:eastAsia="zh-CN"/>
        </w:rPr>
        <w:t>④</w:t>
      </w:r>
      <w:r>
        <w:rPr>
          <w:rFonts w:ascii="Times New Roman" w:cs="Times New Roman" w:hAnsi="Times New Roman"/>
          <w:sz w:val="24"/>
          <w:szCs w:val="28"/>
        </w:rPr>
        <w:t>进入清算程序，或被宣告破产，或其他丧失履约能力的情形；</w:t>
      </w:r>
    </w:p>
    <w:p>
      <w:pPr>
        <w:pStyle w:val="17"/>
        <w:shd w:val="clear" w:color="auto" w:fill="auto"/>
        <w:tabs>
          <w:tab w:val="center" w:pos="4153"/>
          <w:tab w:val="right" w:pos="8306"/>
        </w:tabs>
        <w:spacing w:line="360" w:lineRule="auto"/>
        <w:ind w:firstLineChars="200" w:firstLine="480"/>
        <w:jc w:val="both"/>
        <w:rPr>
          <w:rFonts w:ascii="Times New Roman" w:cs="Times New Roman" w:hAnsi="Times New Roman"/>
          <w:sz w:val="24"/>
          <w:szCs w:val="28"/>
        </w:rPr>
      </w:pPr>
      <w:r>
        <w:rPr>
          <w:rFonts w:ascii="Times New Roman" w:cs="Times New Roman" w:hAnsi="Times New Roman"/>
          <w:sz w:val="24"/>
          <w:szCs w:val="28"/>
          <w:lang w:val="en-US" w:eastAsia="zh-CN"/>
        </w:rPr>
        <w:t>⑤</w:t>
      </w:r>
      <w:r>
        <w:rPr>
          <w:rFonts w:ascii="Times New Roman" w:cs="Times New Roman" w:hAnsi="Times New Roman"/>
          <w:sz w:val="24"/>
          <w:szCs w:val="28"/>
        </w:rPr>
        <w:t>在国家企业信用信息公示系统（http://www.gsxt.gov.cn/）中被列入严重违法失信企业名单；在“信用中国”网站（http://www.creditchina.gov.cn/）中被列入失信被执行人名单；</w:t>
      </w:r>
    </w:p>
    <w:p>
      <w:pPr>
        <w:pStyle w:val="17"/>
        <w:shd w:val="clear" w:color="auto" w:fill="auto"/>
        <w:tabs>
          <w:tab w:val="center" w:pos="4153"/>
          <w:tab w:val="right" w:pos="8306"/>
        </w:tabs>
        <w:spacing w:line="360" w:lineRule="auto"/>
        <w:ind w:firstLineChars="200" w:firstLine="480"/>
        <w:jc w:val="both"/>
        <w:rPr>
          <w:rFonts w:ascii="Times New Roman" w:cs="Times New Roman" w:hAnsi="Times New Roman"/>
          <w:sz w:val="24"/>
          <w:szCs w:val="28"/>
        </w:rPr>
      </w:pPr>
      <w:r>
        <w:rPr>
          <w:rFonts w:ascii="Times New Roman" w:cs="Times New Roman" w:hAnsi="Times New Roman"/>
          <w:sz w:val="24"/>
          <w:szCs w:val="28"/>
          <w:lang w:val="en-US" w:eastAsia="zh-CN"/>
        </w:rPr>
        <w:t>⑥</w:t>
      </w:r>
      <w:r>
        <w:rPr>
          <w:rFonts w:ascii="Times New Roman" w:cs="Times New Roman" w:hAnsi="Times New Roman"/>
          <w:sz w:val="24"/>
          <w:szCs w:val="28"/>
        </w:rPr>
        <w:t>投标人及其法定代表人、拟委任的项目经理、项目总工在近三年内有行贿犯罪行为的；</w:t>
      </w:r>
    </w:p>
    <w:p>
      <w:pPr>
        <w:shd w:val="clear" w:color="auto" w:fill="auto"/>
        <w:spacing w:line="360" w:lineRule="auto"/>
        <w:ind w:firstLineChars="200" w:firstLine="480"/>
        <w:rPr>
          <w:rFonts w:ascii="Times New Roman" w:eastAsia="宋体" w:cs="Times New Roman" w:hAnsi="Times New Roman"/>
          <w:sz w:val="24"/>
          <w:lang w:eastAsia="zh-CN"/>
        </w:rPr>
      </w:pPr>
      <w:r>
        <w:rPr>
          <w:rFonts w:ascii="Times New Roman" w:cs="Times New Roman" w:hAnsi="Times New Roman"/>
          <w:sz w:val="24"/>
          <w:szCs w:val="28"/>
          <w:lang w:val="en-US" w:eastAsia="zh-CN"/>
        </w:rPr>
        <w:t>⑦</w:t>
      </w:r>
      <w:r>
        <w:rPr>
          <w:rFonts w:ascii="Times New Roman" w:cs="Times New Roman" w:hAnsi="Times New Roman"/>
          <w:sz w:val="24"/>
          <w:szCs w:val="28"/>
        </w:rPr>
        <w:t>法律法规规定的其他情形。</w:t>
      </w:r>
    </w:p>
    <w:p>
      <w:pPr>
        <w:jc w:val="right"/>
        <w:rPr>
          <w:rFonts w:ascii="Times New Roman" w:cs="Times New Roman" w:hAnsi="Times New Roman"/>
          <w:sz w:val="24"/>
        </w:rPr>
      </w:pPr>
    </w:p>
    <w:p>
      <w:pPr>
        <w:rPr>
          <w:rFonts w:ascii="Times New Roman" w:cs="Times New Roman" w:hAnsi="Times New Roman"/>
          <w:sz w:val="24"/>
        </w:rPr>
      </w:pPr>
      <w:r>
        <w:rPr>
          <w:rFonts w:ascii="Times New Roman" w:cs="Times New Roman" w:hAnsi="Times New Roman"/>
          <w:sz w:val="24"/>
        </w:rPr>
        <w:br w:type="page"/>
      </w:r>
    </w:p>
    <w:p>
      <w:pPr>
        <w:pStyle w:val="1"/>
        <w:shd w:val="clear" w:color="auto" w:fill="auto"/>
        <w:spacing w:before="480" w:after="240" w:line="240" w:lineRule="auto"/>
        <w:jc w:val="center"/>
        <w:rPr>
          <w:rFonts w:ascii="Times New Roman" w:eastAsia="黑体" w:cs="Times New Roman" w:hAnsi="Times New Roman"/>
          <w:b w:val="0"/>
          <w:color w:val="auto"/>
          <w:sz w:val="28"/>
          <w:szCs w:val="28"/>
        </w:rPr>
      </w:pPr>
      <w:r>
        <w:rPr>
          <w:rFonts w:ascii="Times New Roman" w:eastAsia="黑体" w:cs="Times New Roman" w:hAnsi="Times New Roman"/>
          <w:b w:val="0"/>
          <w:color w:val="auto"/>
          <w:sz w:val="28"/>
          <w:szCs w:val="28"/>
        </w:rPr>
        <w:t>评标办法（技术评分最低标价法）</w:t>
      </w:r>
    </w:p>
    <w:p>
      <w:pPr>
        <w:pStyle w:val="1"/>
        <w:shd w:val="clear" w:color="auto" w:fill="auto"/>
        <w:spacing w:before="480" w:after="240" w:line="380" w:lineRule="atLeast"/>
        <w:rPr>
          <w:rFonts w:ascii="Times New Roman" w:eastAsia="黑体" w:cs="Times New Roman" w:hAnsi="Times New Roman"/>
          <w:b w:val="0"/>
          <w:color w:val="auto"/>
          <w:sz w:val="24"/>
          <w:szCs w:val="24"/>
        </w:rPr>
      </w:pPr>
      <w:bookmarkStart w:id="15" w:name="_Toc17379"/>
      <w:bookmarkStart w:id="16" w:name="_Toc11272"/>
      <w:bookmarkStart w:id="17" w:name="_Toc9708"/>
      <w:bookmarkStart w:id="18" w:name="_Toc501257141"/>
      <w:bookmarkStart w:id="19" w:name="_Toc31200"/>
      <w:r>
        <w:rPr>
          <w:rFonts w:ascii="Times New Roman" w:eastAsia="黑体" w:cs="Times New Roman" w:hAnsi="Times New Roman"/>
          <w:b w:val="0"/>
          <w:color w:val="auto"/>
          <w:sz w:val="24"/>
          <w:szCs w:val="24"/>
        </w:rPr>
        <w:t>评标办法前附表</w:t>
      </w:r>
      <w:bookmarkEnd w:id="15"/>
      <w:bookmarkEnd w:id="16"/>
      <w:bookmarkEnd w:id="17"/>
      <w:bookmarkEnd w:id="18"/>
      <w:bookmarkEnd w:id="19"/>
    </w:p>
    <w:tbl>
      <w:tblPr>
        <w:jc w:val="left"/>
        <w:tblInd w:w="0" w:type="dxa"/>
        <w:tblW w:w="8891" w:type="dxa"/>
        <w:tblBorders>
          <w:top w:val="single" w:sz="4" w:space="0" w:color="auto"/>
          <w:left w:val="single" w:sz="4" w:space="0" w:color="auto"/>
          <w:bottom w:val="single" w:sz="4" w:space="0" w:color="auto"/>
          <w:right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816"/>
        <w:gridCol w:w="232"/>
        <w:gridCol w:w="557"/>
        <w:gridCol w:w="703"/>
        <w:gridCol w:w="235"/>
        <w:gridCol w:w="1941"/>
        <w:gridCol w:w="787"/>
        <w:gridCol w:w="3620"/>
      </w:tblGrid>
      <w:tr>
        <w:trPr>
          <w:trHeight w:val="640"/>
          <w:tblHeader/>
        </w:trPr>
        <w:tc>
          <w:tcPr>
            <w:tcW w:w="2308" w:type="dxa"/>
            <w:gridSpan w:val="4"/>
            <w:tcBorders>
              <w:top w:val="single" w:sz="4" w:space="0" w:color="auto"/>
              <w:bottom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0" w:right="0"/>
              <w:jc w:val="center"/>
              <w:rPr>
                <w:rFonts w:ascii="Times New Roman" w:cs="Times New Roman" w:hAnsi="Times New Roman"/>
                <w:bCs/>
                <w:color w:val="auto"/>
                <w:sz w:val="24"/>
              </w:rPr>
            </w:pPr>
            <w:r>
              <w:rPr>
                <w:rFonts w:ascii="Times New Roman" w:cs="Times New Roman" w:hAnsi="Times New Roman"/>
                <w:bCs/>
                <w:color w:val="auto"/>
                <w:sz w:val="24"/>
              </w:rPr>
              <w:t>条款号</w:t>
            </w:r>
          </w:p>
        </w:tc>
        <w:tc>
          <w:tcPr>
            <w:tcW w:w="6583" w:type="dxa"/>
            <w:gridSpan w:val="4"/>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0" w:right="0"/>
              <w:jc w:val="center"/>
              <w:rPr>
                <w:rFonts w:ascii="Times New Roman" w:cs="Times New Roman" w:hAnsi="Times New Roman"/>
                <w:bCs/>
                <w:color w:val="auto"/>
                <w:spacing w:val="4"/>
                <w:sz w:val="24"/>
              </w:rPr>
            </w:pPr>
            <w:r>
              <w:rPr>
                <w:rFonts w:ascii="Times New Roman" w:cs="Times New Roman" w:hAnsi="Times New Roman"/>
                <w:bCs/>
                <w:color w:val="auto"/>
                <w:spacing w:val="4"/>
                <w:sz w:val="24"/>
              </w:rPr>
              <w:t>评审因素与评审标准</w:t>
            </w:r>
          </w:p>
        </w:tc>
      </w:tr>
      <w:tr>
        <w:tc>
          <w:tcPr>
            <w:tcW w:w="1048" w:type="dxa"/>
            <w:gridSpan w:val="2"/>
            <w:tcBorders>
              <w:top w:val="single" w:sz="4" w:space="0" w:color="auto"/>
              <w:bottom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0" w:right="0"/>
              <w:jc w:val="center"/>
              <w:rPr>
                <w:rFonts w:ascii="Times New Roman" w:cs="Times New Roman" w:hAnsi="Times New Roman"/>
                <w:color w:val="auto"/>
                <w:sz w:val="24"/>
              </w:rPr>
            </w:pPr>
            <w:r>
              <w:rPr>
                <w:rFonts w:ascii="Times New Roman" w:cs="Times New Roman" w:hAnsi="Times New Roman"/>
                <w:color w:val="auto"/>
                <w:sz w:val="24"/>
              </w:rPr>
              <w:t>1</w:t>
            </w:r>
          </w:p>
        </w:tc>
        <w:tc>
          <w:tcPr>
            <w:tcW w:w="1260" w:type="dxa"/>
            <w:gridSpan w:val="2"/>
            <w:tcBorders>
              <w:top w:val="single" w:sz="4" w:space="0" w:color="auto"/>
              <w:bottom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0" w:right="0" w:firstLine="0"/>
              <w:jc w:val="left"/>
              <w:rPr>
                <w:rFonts w:ascii="Times New Roman" w:cs="Times New Roman" w:hAnsi="Times New Roman"/>
                <w:color w:val="auto"/>
                <w:sz w:val="24"/>
              </w:rPr>
            </w:pPr>
            <w:r>
              <w:rPr>
                <w:rFonts w:ascii="Times New Roman" w:cs="Times New Roman" w:hAnsi="Times New Roman"/>
                <w:color w:val="auto"/>
                <w:sz w:val="24"/>
              </w:rPr>
              <w:t>评标方法</w:t>
            </w:r>
          </w:p>
        </w:tc>
        <w:tc>
          <w:tcPr>
            <w:tcW w:w="6583" w:type="dxa"/>
            <w:gridSpan w:val="4"/>
            <w:tcBorders>
              <w:top w:val="single" w:sz="4" w:space="0" w:color="auto"/>
              <w:left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0" w:right="0" w:firstLineChars="200" w:firstLine="480"/>
              <w:rPr>
                <w:rFonts w:ascii="Times New Roman" w:cs="Times New Roman" w:hAnsi="Times New Roman"/>
                <w:color w:val="auto"/>
                <w:sz w:val="24"/>
              </w:rPr>
            </w:pPr>
            <w:r>
              <w:rPr>
                <w:rFonts w:ascii="Times New Roman" w:cs="Times New Roman" w:hAnsi="Times New Roman"/>
                <w:color w:val="auto"/>
                <w:sz w:val="24"/>
              </w:rPr>
              <w:t>本次评标采用技术评分最低标价法，通过第二信封评审的投标人，按照评标价由低到高的顺序推荐中标候选人。评标价相等时，评标委员会依次按照以下优先顺序推荐中标候选人：</w:t>
            </w:r>
          </w:p>
          <w:p>
            <w:pPr>
              <w:keepNext w:val="0"/>
              <w:keepLines w:val="0"/>
              <w:suppressLineNumbers w:val="0"/>
              <w:shd w:val="clear" w:color="auto" w:fill="auto"/>
              <w:spacing w:before="0" w:beforeAutospacing="0" w:after="0" w:afterAutospacing="0" w:line="400" w:lineRule="exact"/>
              <w:ind w:left="0" w:right="0" w:firstLineChars="200" w:firstLine="480"/>
              <w:rPr>
                <w:rFonts w:ascii="Times New Roman" w:cs="Times New Roman" w:hAnsi="Times New Roman"/>
                <w:color w:val="auto"/>
                <w:sz w:val="24"/>
              </w:rPr>
            </w:pPr>
            <w:r>
              <w:rPr>
                <w:rFonts w:ascii="Times New Roman" w:cs="Times New Roman" w:hAnsi="Times New Roman"/>
                <w:color w:val="auto"/>
                <w:sz w:val="24"/>
              </w:rPr>
              <w:t>（</w:t>
            </w:r>
            <w:r>
              <w:rPr>
                <w:rFonts w:ascii="Times New Roman" w:cs="Times New Roman" w:hAnsi="Times New Roman"/>
                <w:color w:val="auto"/>
                <w:sz w:val="24"/>
                <w:lang w:val="en-US" w:eastAsia="zh-CN"/>
              </w:rPr>
              <w:t>1</w:t>
            </w:r>
            <w:r>
              <w:rPr>
                <w:rFonts w:ascii="Times New Roman" w:cs="Times New Roman" w:hAnsi="Times New Roman"/>
                <w:color w:val="auto"/>
                <w:sz w:val="24"/>
              </w:rPr>
              <w:t>）</w:t>
            </w:r>
            <w:r>
              <w:rPr>
                <w:rFonts w:ascii="Times New Roman" w:cs="Times New Roman" w:hAnsi="Times New Roman" w:hint="eastAsia"/>
                <w:color w:val="auto"/>
                <w:sz w:val="24"/>
                <w:lang w:val="en-US" w:eastAsia="zh-CN"/>
              </w:rPr>
              <w:t>2023年度陕西省公路养护施工单位信用评价结果中等级较高的投标人优先</w:t>
            </w:r>
            <w:r>
              <w:rPr>
                <w:rFonts w:ascii="Times New Roman" w:cs="Times New Roman" w:hAnsi="Times New Roman"/>
                <w:color w:val="auto"/>
                <w:sz w:val="24"/>
              </w:rPr>
              <w:t>；</w:t>
            </w:r>
          </w:p>
          <w:p>
            <w:pPr>
              <w:keepNext w:val="0"/>
              <w:keepLines w:val="0"/>
              <w:suppressLineNumbers w:val="0"/>
              <w:shd w:val="clear" w:color="auto" w:fill="auto"/>
              <w:spacing w:before="0" w:beforeAutospacing="0" w:after="0" w:afterAutospacing="0" w:line="400" w:lineRule="exact"/>
              <w:ind w:left="0" w:right="0" w:firstLineChars="200" w:firstLine="480"/>
              <w:rPr>
                <w:rFonts w:ascii="Times New Roman" w:cs="Times New Roman" w:hAnsi="Times New Roman"/>
                <w:color w:val="auto"/>
                <w:sz w:val="24"/>
              </w:rPr>
            </w:pPr>
            <w:r>
              <w:rPr>
                <w:rFonts w:ascii="Times New Roman" w:cs="Times New Roman" w:hAnsi="Times New Roman"/>
                <w:color w:val="auto"/>
                <w:sz w:val="24"/>
              </w:rPr>
              <w:t>（</w:t>
            </w:r>
            <w:r>
              <w:rPr>
                <w:rFonts w:ascii="Times New Roman" w:cs="Times New Roman" w:hAnsi="Times New Roman"/>
                <w:color w:val="auto"/>
                <w:sz w:val="24"/>
                <w:lang w:val="en-US" w:eastAsia="zh-CN"/>
              </w:rPr>
              <w:t>2</w:t>
            </w:r>
            <w:r>
              <w:rPr>
                <w:rFonts w:ascii="Times New Roman" w:cs="Times New Roman" w:hAnsi="Times New Roman"/>
                <w:color w:val="auto"/>
                <w:sz w:val="24"/>
              </w:rPr>
              <w:t>）商务和技术得分较高的投标人优先。</w:t>
            </w:r>
          </w:p>
          <w:p>
            <w:pPr>
              <w:keepNext w:val="0"/>
              <w:keepLines w:val="0"/>
              <w:suppressLineNumbers w:val="0"/>
              <w:shd w:val="clear" w:color="auto" w:fill="auto"/>
              <w:spacing w:before="0" w:beforeAutospacing="0" w:after="0" w:afterAutospacing="0" w:line="400" w:lineRule="exact"/>
              <w:ind w:left="0" w:right="0" w:firstLineChars="200" w:firstLine="480"/>
              <w:rPr>
                <w:rFonts w:ascii="Times New Roman" w:cs="Times New Roman" w:hAnsi="Times New Roman"/>
                <w:color w:val="auto"/>
                <w:sz w:val="24"/>
              </w:rPr>
            </w:pPr>
            <w:r>
              <w:rPr>
                <w:rFonts w:ascii="Times New Roman" w:cs="Times New Roman" w:hAnsi="Times New Roman"/>
                <w:color w:val="auto"/>
                <w:sz w:val="24"/>
              </w:rPr>
              <w:t>（</w:t>
            </w:r>
            <w:r>
              <w:rPr>
                <w:rFonts w:ascii="Times New Roman" w:cs="Times New Roman" w:hAnsi="Times New Roman"/>
                <w:color w:val="auto"/>
                <w:sz w:val="24"/>
                <w:lang w:val="en-US" w:eastAsia="zh-CN"/>
              </w:rPr>
              <w:t>3</w:t>
            </w:r>
            <w:r>
              <w:rPr>
                <w:rFonts w:ascii="Times New Roman" w:cs="Times New Roman" w:hAnsi="Times New Roman"/>
                <w:color w:val="auto"/>
                <w:sz w:val="24"/>
              </w:rPr>
              <w:t>）商务和技术得分相等时，则依次按照施工组织设计、主要人员、技术能力、履约信誉各单项评分因素得分高的优先；各单项评分因素也相等的，按投标文件递交时间先后排序，先递交排序靠前的优先。</w:t>
            </w:r>
          </w:p>
        </w:tc>
      </w:tr>
      <w:tr>
        <w:tc>
          <w:tcPr>
            <w:tcW w:w="1048" w:type="dxa"/>
            <w:gridSpan w:val="2"/>
            <w:tcBorders>
              <w:top w:val="single" w:sz="4" w:space="0" w:color="auto"/>
              <w:bottom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0" w:right="0"/>
              <w:jc w:val="center"/>
              <w:rPr>
                <w:rFonts w:ascii="Times New Roman" w:cs="Times New Roman" w:hAnsi="Times New Roman"/>
                <w:color w:val="auto"/>
                <w:sz w:val="24"/>
              </w:rPr>
            </w:pPr>
            <w:r>
              <w:rPr>
                <w:rFonts w:ascii="Times New Roman" w:cs="Times New Roman" w:hAnsi="Times New Roman"/>
                <w:color w:val="auto"/>
                <w:sz w:val="24"/>
              </w:rPr>
              <w:t>2.1.1</w:t>
            </w:r>
          </w:p>
          <w:p>
            <w:pPr>
              <w:keepNext w:val="0"/>
              <w:keepLines w:val="0"/>
              <w:suppressLineNumbers w:val="0"/>
              <w:shd w:val="clear" w:color="auto" w:fill="auto"/>
              <w:spacing w:before="0" w:beforeAutospacing="0" w:after="0" w:afterAutospacing="0" w:line="400" w:lineRule="exact"/>
              <w:ind w:left="0" w:right="0"/>
              <w:jc w:val="center"/>
              <w:rPr>
                <w:rFonts w:ascii="Times New Roman" w:cs="Times New Roman" w:hAnsi="Times New Roman"/>
                <w:color w:val="auto"/>
                <w:sz w:val="24"/>
              </w:rPr>
            </w:pPr>
            <w:r>
              <w:rPr>
                <w:rFonts w:ascii="Times New Roman" w:cs="Times New Roman" w:hAnsi="Times New Roman"/>
                <w:color w:val="auto"/>
                <w:sz w:val="24"/>
              </w:rPr>
              <w:t>2.1.3</w:t>
            </w:r>
          </w:p>
        </w:tc>
        <w:tc>
          <w:tcPr>
            <w:tcW w:w="1260" w:type="dxa"/>
            <w:gridSpan w:val="2"/>
            <w:tcBorders>
              <w:top w:val="single" w:sz="4" w:space="0" w:color="auto"/>
              <w:bottom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0" w:right="0"/>
              <w:jc w:val="center"/>
              <w:rPr>
                <w:rFonts w:ascii="Times New Roman" w:cs="Times New Roman" w:hAnsi="Times New Roman"/>
                <w:color w:val="auto"/>
                <w:sz w:val="24"/>
              </w:rPr>
            </w:pPr>
            <w:r>
              <w:rPr>
                <w:rFonts w:ascii="Times New Roman" w:cs="Times New Roman" w:hAnsi="Times New Roman"/>
                <w:color w:val="auto"/>
                <w:sz w:val="24"/>
              </w:rPr>
              <w:t>形式评审与响应性评审标准</w:t>
            </w:r>
          </w:p>
        </w:tc>
        <w:tc>
          <w:tcPr>
            <w:tcW w:w="6583" w:type="dxa"/>
            <w:gridSpan w:val="4"/>
            <w:tcBorders>
              <w:top w:val="single" w:sz="4" w:space="0" w:color="auto"/>
              <w:left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0" w:right="0"/>
              <w:rPr>
                <w:rFonts w:ascii="Times New Roman" w:eastAsia="黑体" w:cs="Times New Roman" w:hAnsi="Times New Roman"/>
                <w:bCs/>
                <w:color w:val="auto"/>
                <w:sz w:val="24"/>
              </w:rPr>
            </w:pPr>
            <w:r>
              <w:rPr>
                <w:rFonts w:ascii="Times New Roman" w:eastAsia="黑体" w:cs="Times New Roman" w:hAnsi="Times New Roman"/>
                <w:bCs/>
                <w:color w:val="auto"/>
                <w:sz w:val="24"/>
              </w:rPr>
              <w:t>第一个信封（商务及技术文件）评审标准：</w:t>
            </w:r>
          </w:p>
          <w:p>
            <w:pPr>
              <w:keepNext w:val="0"/>
              <w:keepLines w:val="0"/>
              <w:suppressLineNumbers w:val="0"/>
              <w:shd w:val="clear" w:color="auto" w:fill="auto"/>
              <w:spacing w:before="0" w:beforeAutospacing="0" w:after="0" w:afterAutospacing="0" w:line="400" w:lineRule="exact"/>
              <w:ind w:left="0" w:right="0" w:firstLineChars="200" w:firstLine="480"/>
              <w:rPr>
                <w:rFonts w:ascii="Times New Roman" w:cs="Times New Roman" w:hAnsi="Times New Roman"/>
                <w:color w:val="auto"/>
                <w:sz w:val="24"/>
              </w:rPr>
            </w:pPr>
            <w:r>
              <w:rPr>
                <w:rFonts w:ascii="Times New Roman" w:cs="Times New Roman" w:hAnsi="Times New Roman"/>
                <w:color w:val="auto"/>
                <w:sz w:val="24"/>
              </w:rPr>
              <w:t>（1）投标文件按照招标文件规定的格式、内容填写，字迹清晰可辨：</w:t>
            </w:r>
          </w:p>
          <w:p>
            <w:pPr>
              <w:keepNext w:val="0"/>
              <w:keepLines w:val="0"/>
              <w:suppressLineNumbers w:val="0"/>
              <w:shd w:val="clear" w:color="auto" w:fill="auto"/>
              <w:spacing w:before="0" w:beforeAutospacing="0" w:after="0" w:afterAutospacing="0" w:line="400" w:lineRule="exact"/>
              <w:ind w:left="0" w:right="0" w:firstLineChars="200" w:firstLine="480"/>
              <w:rPr>
                <w:rFonts w:ascii="Times New Roman" w:cs="Times New Roman" w:hAnsi="Times New Roman"/>
                <w:color w:val="auto"/>
                <w:sz w:val="24"/>
              </w:rPr>
            </w:pPr>
            <w:r>
              <w:rPr>
                <w:rFonts w:ascii="Times New Roman" w:cs="Times New Roman" w:hAnsi="Times New Roman"/>
                <w:color w:val="auto"/>
                <w:sz w:val="24"/>
              </w:rPr>
              <w:t>a.投标函按招标文件规定填报了项目名称、标段号、补遗书编号（如有）、工期、工程质量要求及安全目标；</w:t>
            </w:r>
          </w:p>
          <w:p>
            <w:pPr>
              <w:keepNext w:val="0"/>
              <w:keepLines w:val="0"/>
              <w:suppressLineNumbers w:val="0"/>
              <w:shd w:val="clear" w:color="auto" w:fill="auto"/>
              <w:spacing w:before="0" w:beforeAutospacing="0" w:after="0" w:afterAutospacing="0" w:line="400" w:lineRule="exact"/>
              <w:ind w:left="0" w:right="0" w:firstLineChars="200" w:firstLine="480"/>
              <w:rPr>
                <w:rFonts w:ascii="Times New Roman" w:cs="Times New Roman" w:hAnsi="Times New Roman"/>
                <w:color w:val="auto"/>
                <w:sz w:val="24"/>
              </w:rPr>
            </w:pPr>
            <w:r>
              <w:rPr>
                <w:rFonts w:ascii="Times New Roman" w:cs="Times New Roman" w:hAnsi="Times New Roman"/>
                <w:color w:val="auto"/>
                <w:sz w:val="24"/>
              </w:rPr>
              <w:t>b.投标函附录的所有数据均符合招标文件规定；</w:t>
            </w:r>
          </w:p>
          <w:p>
            <w:pPr>
              <w:keepNext w:val="0"/>
              <w:keepLines w:val="0"/>
              <w:suppressLineNumbers w:val="0"/>
              <w:shd w:val="clear" w:color="auto" w:fill="auto"/>
              <w:spacing w:before="0" w:beforeAutospacing="0" w:after="0" w:afterAutospacing="0" w:line="400" w:lineRule="exact"/>
              <w:ind w:left="0" w:right="0" w:firstLineChars="200" w:firstLine="480"/>
              <w:rPr>
                <w:rFonts w:ascii="Times New Roman" w:cs="Times New Roman" w:hAnsi="Times New Roman"/>
                <w:color w:val="auto"/>
                <w:sz w:val="24"/>
              </w:rPr>
            </w:pPr>
            <w:r>
              <w:rPr>
                <w:rFonts w:ascii="Times New Roman" w:cs="Times New Roman" w:hAnsi="Times New Roman"/>
                <w:color w:val="auto"/>
                <w:sz w:val="24"/>
              </w:rPr>
              <w:t>c.投标文件组成齐全完整，内容均按规定填写。</w:t>
            </w:r>
          </w:p>
          <w:p>
            <w:pPr>
              <w:keepNext w:val="0"/>
              <w:keepLines w:val="0"/>
              <w:suppressLineNumbers w:val="0"/>
              <w:shd w:val="clear" w:color="auto" w:fill="auto"/>
              <w:spacing w:before="0" w:beforeAutospacing="0" w:after="0" w:afterAutospacing="0" w:line="400" w:lineRule="exact"/>
              <w:ind w:left="0" w:right="0" w:firstLineChars="200" w:firstLine="480"/>
              <w:rPr>
                <w:rFonts w:ascii="Times New Roman" w:cs="Times New Roman" w:hAnsi="Times New Roman"/>
                <w:color w:val="auto"/>
                <w:sz w:val="24"/>
              </w:rPr>
            </w:pPr>
            <w:r>
              <w:rPr>
                <w:rFonts w:ascii="Times New Roman" w:cs="Times New Roman" w:hAnsi="Times New Roman"/>
                <w:color w:val="auto"/>
                <w:sz w:val="24"/>
              </w:rPr>
              <w:t>（2）投标文件上法定代表人或其委托代理人的签字、投标人的单位章盖章齐全，符合招标文件规定。</w:t>
            </w:r>
          </w:p>
          <w:p>
            <w:pPr>
              <w:keepNext w:val="0"/>
              <w:keepLines w:val="0"/>
              <w:suppressLineNumbers w:val="0"/>
              <w:shd w:val="clear" w:color="auto" w:fill="auto"/>
              <w:spacing w:before="0" w:beforeAutospacing="0" w:after="0" w:afterAutospacing="0" w:line="400" w:lineRule="exact"/>
              <w:ind w:left="0" w:right="0" w:firstLineChars="200" w:firstLine="480"/>
              <w:rPr>
                <w:rFonts w:ascii="Times New Roman" w:cs="Times New Roman" w:hAnsi="Times New Roman"/>
                <w:color w:val="auto"/>
                <w:sz w:val="24"/>
              </w:rPr>
            </w:pPr>
            <w:r>
              <w:rPr>
                <w:rFonts w:ascii="Times New Roman" w:cs="Times New Roman" w:hAnsi="Times New Roman"/>
                <w:color w:val="auto"/>
                <w:sz w:val="24"/>
              </w:rPr>
              <w:t>（3）投标人按照招标文件的规定提供了投标保证金：</w:t>
            </w:r>
          </w:p>
          <w:p>
            <w:pPr>
              <w:keepNext w:val="0"/>
              <w:keepLines w:val="0"/>
              <w:suppressLineNumbers w:val="0"/>
              <w:shd w:val="clear" w:color="auto" w:fill="auto"/>
              <w:spacing w:before="0" w:beforeAutospacing="0" w:after="0" w:afterAutospacing="0" w:line="400" w:lineRule="exact"/>
              <w:ind w:left="0" w:right="0" w:firstLineChars="200" w:firstLine="480"/>
              <w:rPr>
                <w:rFonts w:ascii="Times New Roman" w:cs="Times New Roman" w:hAnsi="Times New Roman"/>
                <w:color w:val="auto"/>
                <w:sz w:val="24"/>
              </w:rPr>
            </w:pPr>
            <w:r>
              <w:rPr>
                <w:rFonts w:ascii="Times New Roman" w:cs="Times New Roman" w:hAnsi="Times New Roman"/>
                <w:color w:val="auto"/>
                <w:sz w:val="24"/>
              </w:rPr>
              <w:t>a.投标保证金金额符合招标文件规定的金额，且投标保证金有效期不少于投标有效期；</w:t>
            </w:r>
          </w:p>
          <w:p>
            <w:pPr>
              <w:keepNext w:val="0"/>
              <w:keepLines w:val="0"/>
              <w:suppressLineNumbers w:val="0"/>
              <w:shd w:val="clear" w:color="auto" w:fill="auto"/>
              <w:spacing w:before="0" w:beforeAutospacing="0" w:after="0" w:afterAutospacing="0" w:line="400" w:lineRule="exact"/>
              <w:ind w:left="0" w:right="0" w:firstLineChars="200" w:firstLine="480"/>
              <w:rPr>
                <w:rFonts w:ascii="Times New Roman" w:cs="Times New Roman" w:hAnsi="Times New Roman"/>
                <w:color w:val="auto"/>
                <w:sz w:val="24"/>
              </w:rPr>
            </w:pPr>
            <w:r>
              <w:rPr>
                <w:rFonts w:ascii="Times New Roman" w:cs="Times New Roman" w:hAnsi="Times New Roman"/>
                <w:color w:val="auto"/>
                <w:sz w:val="24"/>
              </w:rPr>
              <w:t>b.若投标保证金采用现金形式提交，投标人应在递交投标文件截止时间之前，将投标保证金由投标人的基本账户转入招标人指定账户；</w:t>
            </w:r>
          </w:p>
          <w:p>
            <w:pPr>
              <w:keepNext w:val="0"/>
              <w:keepLines w:val="0"/>
              <w:suppressLineNumbers w:val="0"/>
              <w:shd w:val="clear" w:color="auto" w:fill="auto"/>
              <w:spacing w:before="0" w:beforeAutospacing="0" w:after="0" w:afterAutospacing="0" w:line="400" w:lineRule="exact"/>
              <w:ind w:left="0" w:right="0" w:firstLineChars="200" w:firstLine="480"/>
              <w:rPr>
                <w:rFonts w:ascii="Times New Roman" w:cs="Times New Roman" w:hAnsi="Times New Roman"/>
                <w:color w:val="auto"/>
                <w:sz w:val="24"/>
              </w:rPr>
            </w:pPr>
            <w:r>
              <w:rPr>
                <w:rFonts w:ascii="Times New Roman" w:cs="Times New Roman" w:hAnsi="Times New Roman"/>
                <w:color w:val="auto"/>
                <w:sz w:val="24"/>
              </w:rPr>
              <w:t>c.若投标保证金采用银行保函形式提交，银行保函的格式、开具保函的银行均满足招标文件要求，且在递交投标文件截止时间之前向招标人提交了银行保函原件。</w:t>
            </w:r>
          </w:p>
          <w:p>
            <w:pPr>
              <w:keepNext w:val="0"/>
              <w:keepLines w:val="0"/>
              <w:suppressLineNumbers w:val="0"/>
              <w:shd w:val="clear" w:color="auto" w:fill="auto"/>
              <w:spacing w:before="0" w:beforeAutospacing="0" w:after="0" w:afterAutospacing="0" w:line="400" w:lineRule="exact"/>
              <w:ind w:left="0" w:right="0" w:firstLineChars="200" w:firstLine="480"/>
              <w:rPr>
                <w:rFonts w:ascii="Times New Roman" w:cs="Times New Roman" w:hAnsi="Times New Roman"/>
                <w:color w:val="auto"/>
                <w:sz w:val="24"/>
              </w:rPr>
            </w:pPr>
            <w:r>
              <w:rPr>
                <w:rFonts w:ascii="Times New Roman" w:cs="Times New Roman" w:hAnsi="Times New Roman"/>
                <w:color w:val="auto"/>
                <w:sz w:val="24"/>
              </w:rPr>
              <w:t>（4）投标人法定代表人授权委托代理人签署投标文件的，须提交授权委托书，且授权人和被授权人均在授权委托书上签名。</w:t>
            </w:r>
          </w:p>
          <w:p>
            <w:pPr>
              <w:keepNext w:val="0"/>
              <w:keepLines w:val="0"/>
              <w:suppressLineNumbers w:val="0"/>
              <w:shd w:val="clear" w:color="auto" w:fill="auto"/>
              <w:spacing w:before="0" w:beforeAutospacing="0" w:after="0" w:afterAutospacing="0" w:line="400" w:lineRule="exact"/>
              <w:ind w:left="0" w:right="0" w:firstLineChars="200" w:firstLine="480"/>
              <w:rPr>
                <w:rFonts w:ascii="Times New Roman" w:cs="Times New Roman" w:hAnsi="Times New Roman"/>
                <w:color w:val="auto"/>
                <w:sz w:val="24"/>
              </w:rPr>
            </w:pPr>
            <w:r>
              <w:rPr>
                <w:rFonts w:ascii="Times New Roman" w:cs="Times New Roman" w:hAnsi="Times New Roman"/>
                <w:color w:val="auto"/>
                <w:sz w:val="24"/>
              </w:rPr>
              <w:t>（5）投标人法定代表人亲自签署投标文件的，提供了法定代表人身份证明，且法定代表人在法定代表人身份证明上签名。</w:t>
            </w:r>
          </w:p>
          <w:p>
            <w:pPr>
              <w:keepNext w:val="0"/>
              <w:keepLines w:val="0"/>
              <w:suppressLineNumbers w:val="0"/>
              <w:shd w:val="clear" w:color="auto" w:fill="auto"/>
              <w:spacing w:before="0" w:beforeAutospacing="0" w:after="0" w:afterAutospacing="0" w:line="400" w:lineRule="exact"/>
              <w:ind w:left="0" w:right="0" w:firstLineChars="200" w:firstLine="480"/>
              <w:rPr>
                <w:rFonts w:ascii="Times New Roman" w:cs="Times New Roman" w:hAnsi="Times New Roman"/>
                <w:color w:val="auto"/>
                <w:sz w:val="24"/>
              </w:rPr>
            </w:pPr>
            <w:r>
              <w:rPr>
                <w:rFonts w:ascii="Times New Roman" w:cs="Times New Roman" w:hAnsi="Times New Roman"/>
                <w:color w:val="auto"/>
                <w:sz w:val="24"/>
              </w:rPr>
              <w:t>（</w:t>
            </w:r>
            <w:r>
              <w:rPr>
                <w:rFonts w:ascii="Times New Roman" w:cs="Times New Roman" w:hAnsi="Times New Roman" w:hint="eastAsia"/>
                <w:color w:val="auto"/>
                <w:sz w:val="24"/>
                <w:lang w:val="en-US" w:eastAsia="zh-CN"/>
              </w:rPr>
              <w:t>6</w:t>
            </w:r>
            <w:r>
              <w:rPr>
                <w:rFonts w:ascii="Times New Roman" w:cs="Times New Roman" w:hAnsi="Times New Roman"/>
                <w:color w:val="auto"/>
                <w:sz w:val="24"/>
              </w:rPr>
              <w:t>）同一投标人未提交两个以上不同的投标文件，但招标文件要求提交备选投标的除外。</w:t>
            </w:r>
          </w:p>
          <w:p>
            <w:pPr>
              <w:keepNext w:val="0"/>
              <w:keepLines w:val="0"/>
              <w:suppressLineNumbers w:val="0"/>
              <w:shd w:val="clear" w:color="auto" w:fill="auto"/>
              <w:spacing w:before="0" w:beforeAutospacing="0" w:after="0" w:afterAutospacing="0" w:line="400" w:lineRule="exact"/>
              <w:ind w:left="0" w:right="0" w:firstLineChars="200" w:firstLine="480"/>
              <w:rPr>
                <w:rFonts w:ascii="Times New Roman" w:cs="Times New Roman" w:hAnsi="Times New Roman"/>
                <w:color w:val="auto"/>
                <w:sz w:val="24"/>
              </w:rPr>
            </w:pPr>
            <w:r>
              <w:rPr>
                <w:rFonts w:ascii="Times New Roman" w:cs="Times New Roman" w:hAnsi="Times New Roman"/>
                <w:color w:val="auto"/>
                <w:sz w:val="24"/>
              </w:rPr>
              <w:t>（</w:t>
            </w:r>
            <w:r>
              <w:rPr>
                <w:rFonts w:ascii="Times New Roman" w:cs="Times New Roman" w:hAnsi="Times New Roman" w:hint="eastAsia"/>
                <w:color w:val="auto"/>
                <w:sz w:val="24"/>
                <w:lang w:val="en-US" w:eastAsia="zh-CN"/>
              </w:rPr>
              <w:t>7</w:t>
            </w:r>
            <w:r>
              <w:rPr>
                <w:rFonts w:ascii="Times New Roman" w:cs="Times New Roman" w:hAnsi="Times New Roman"/>
                <w:color w:val="auto"/>
                <w:sz w:val="24"/>
              </w:rPr>
              <w:t>）投标文件中未出现有关投标报价的内容。</w:t>
            </w:r>
          </w:p>
          <w:p>
            <w:pPr>
              <w:keepNext w:val="0"/>
              <w:keepLines w:val="0"/>
              <w:suppressLineNumbers w:val="0"/>
              <w:shd w:val="clear" w:color="auto" w:fill="auto"/>
              <w:spacing w:before="0" w:beforeAutospacing="0" w:after="0" w:afterAutospacing="0" w:line="400" w:lineRule="exact"/>
              <w:ind w:left="0" w:right="0" w:firstLineChars="200" w:firstLine="480"/>
              <w:rPr>
                <w:rFonts w:ascii="Times New Roman" w:cs="Times New Roman" w:hAnsi="Times New Roman"/>
                <w:color w:val="auto"/>
                <w:sz w:val="24"/>
              </w:rPr>
            </w:pPr>
            <w:r>
              <w:rPr>
                <w:rFonts w:ascii="Times New Roman" w:cs="Times New Roman" w:hAnsi="Times New Roman"/>
                <w:color w:val="auto"/>
                <w:sz w:val="24"/>
              </w:rPr>
              <w:t>（</w:t>
            </w:r>
            <w:r>
              <w:rPr>
                <w:rFonts w:ascii="Times New Roman" w:cs="Times New Roman" w:hAnsi="Times New Roman" w:hint="eastAsia"/>
                <w:color w:val="auto"/>
                <w:sz w:val="24"/>
                <w:lang w:val="en-US" w:eastAsia="zh-CN"/>
              </w:rPr>
              <w:t>8</w:t>
            </w:r>
            <w:r>
              <w:rPr>
                <w:rFonts w:ascii="Times New Roman" w:cs="Times New Roman" w:hAnsi="Times New Roman"/>
                <w:color w:val="auto"/>
                <w:sz w:val="24"/>
              </w:rPr>
              <w:t>）投标文件载明的招标项目完成期限未超过招标文件规定的时限。</w:t>
            </w:r>
          </w:p>
          <w:p>
            <w:pPr>
              <w:keepNext w:val="0"/>
              <w:keepLines w:val="0"/>
              <w:suppressLineNumbers w:val="0"/>
              <w:shd w:val="clear" w:color="auto" w:fill="auto"/>
              <w:spacing w:before="0" w:beforeAutospacing="0" w:after="0" w:afterAutospacing="0" w:line="400" w:lineRule="exact"/>
              <w:ind w:left="0" w:right="0" w:firstLineChars="200" w:firstLine="480"/>
              <w:rPr>
                <w:rFonts w:ascii="Times New Roman" w:cs="Times New Roman" w:hAnsi="Times New Roman"/>
                <w:color w:val="auto"/>
                <w:sz w:val="24"/>
              </w:rPr>
            </w:pPr>
            <w:r>
              <w:rPr>
                <w:rFonts w:ascii="Times New Roman" w:cs="Times New Roman" w:hAnsi="Times New Roman"/>
                <w:color w:val="auto"/>
                <w:sz w:val="24"/>
              </w:rPr>
              <w:t>（</w:t>
            </w:r>
            <w:r>
              <w:rPr>
                <w:rFonts w:ascii="Times New Roman" w:cs="Times New Roman" w:hAnsi="Times New Roman" w:hint="eastAsia"/>
                <w:color w:val="auto"/>
                <w:sz w:val="24"/>
                <w:lang w:val="en-US" w:eastAsia="zh-CN"/>
              </w:rPr>
              <w:t>9</w:t>
            </w:r>
            <w:r>
              <w:rPr>
                <w:rFonts w:ascii="Times New Roman" w:cs="Times New Roman" w:hAnsi="Times New Roman"/>
                <w:color w:val="auto"/>
                <w:sz w:val="24"/>
              </w:rPr>
              <w:t>）投标人未以联合体形式参与投标。</w:t>
            </w:r>
          </w:p>
          <w:p>
            <w:pPr>
              <w:keepNext w:val="0"/>
              <w:keepLines w:val="0"/>
              <w:suppressLineNumbers w:val="0"/>
              <w:shd w:val="clear" w:color="auto" w:fill="auto"/>
              <w:spacing w:before="0" w:beforeAutospacing="0" w:after="0" w:afterAutospacing="0" w:line="400" w:lineRule="exact"/>
              <w:ind w:left="0" w:right="0" w:firstLineChars="200" w:firstLine="480"/>
              <w:rPr>
                <w:rFonts w:ascii="Times New Roman" w:cs="Times New Roman" w:hAnsi="Times New Roman"/>
                <w:color w:val="auto"/>
                <w:sz w:val="24"/>
              </w:rPr>
            </w:pPr>
            <w:r>
              <w:rPr>
                <w:rFonts w:ascii="Times New Roman" w:cs="Times New Roman" w:hAnsi="Times New Roman"/>
                <w:color w:val="auto"/>
                <w:sz w:val="24"/>
              </w:rPr>
              <w:t>（1</w:t>
            </w:r>
            <w:r>
              <w:rPr>
                <w:rFonts w:ascii="Times New Roman" w:cs="Times New Roman" w:hAnsi="Times New Roman" w:hint="eastAsia"/>
                <w:color w:val="auto"/>
                <w:sz w:val="24"/>
                <w:lang w:val="en-US" w:eastAsia="zh-CN"/>
              </w:rPr>
              <w:t>0</w:t>
            </w:r>
            <w:r>
              <w:rPr>
                <w:rFonts w:ascii="Times New Roman" w:cs="Times New Roman" w:hAnsi="Times New Roman"/>
                <w:color w:val="auto"/>
                <w:sz w:val="24"/>
              </w:rPr>
              <w:t>）投标文件对招标文件的实质性要求和条件作出响应。</w:t>
            </w:r>
          </w:p>
          <w:p>
            <w:pPr>
              <w:keepNext w:val="0"/>
              <w:keepLines w:val="0"/>
              <w:suppressLineNumbers w:val="0"/>
              <w:shd w:val="clear" w:color="auto" w:fill="auto"/>
              <w:spacing w:before="0" w:beforeAutospacing="0" w:after="0" w:afterAutospacing="0" w:line="400" w:lineRule="exact"/>
              <w:ind w:left="0" w:right="0" w:firstLineChars="200" w:firstLine="480"/>
              <w:rPr>
                <w:rFonts w:ascii="Times New Roman" w:eastAsia="宋体" w:cs="Times New Roman" w:hAnsi="Times New Roman"/>
                <w:color w:val="auto"/>
                <w:sz w:val="24"/>
                <w:lang w:val="en-US" w:eastAsia="zh-CN"/>
              </w:rPr>
            </w:pPr>
            <w:r>
              <w:rPr>
                <w:rFonts w:ascii="Times New Roman" w:cs="Times New Roman" w:hAnsi="Times New Roman"/>
                <w:color w:val="auto"/>
                <w:sz w:val="24"/>
              </w:rPr>
              <w:t>（1</w:t>
            </w:r>
            <w:r>
              <w:rPr>
                <w:rFonts w:ascii="Times New Roman" w:cs="Times New Roman" w:hAnsi="Times New Roman" w:hint="eastAsia"/>
                <w:color w:val="auto"/>
                <w:sz w:val="24"/>
                <w:lang w:val="en-US" w:eastAsia="zh-CN"/>
              </w:rPr>
              <w:t>1</w:t>
            </w:r>
            <w:r>
              <w:rPr>
                <w:rFonts w:ascii="Times New Roman" w:cs="Times New Roman" w:hAnsi="Times New Roman"/>
                <w:color w:val="auto"/>
                <w:sz w:val="24"/>
              </w:rPr>
              <w:t>）</w:t>
            </w:r>
            <w:r>
              <w:rPr>
                <w:rFonts w:ascii="Times New Roman" w:cs="Times New Roman" w:hAnsi="Times New Roman"/>
                <w:color w:val="auto"/>
                <w:sz w:val="24"/>
                <w:lang w:val="en-US" w:eastAsia="zh-CN"/>
              </w:rPr>
              <w:t>投标文件编制符合招标文件要求。</w:t>
            </w:r>
          </w:p>
          <w:p>
            <w:pPr>
              <w:keepNext w:val="0"/>
              <w:keepLines w:val="0"/>
              <w:suppressLineNumbers w:val="0"/>
              <w:shd w:val="clear" w:color="auto" w:fill="auto"/>
              <w:spacing w:before="0" w:beforeAutospacing="0" w:after="0" w:afterAutospacing="0" w:line="400" w:lineRule="exact"/>
              <w:ind w:left="0" w:right="0" w:firstLineChars="200" w:firstLine="480"/>
              <w:rPr>
                <w:rFonts w:ascii="Times New Roman" w:cs="Times New Roman" w:hAnsi="Times New Roman"/>
                <w:color w:val="auto"/>
                <w:sz w:val="24"/>
              </w:rPr>
            </w:pPr>
            <w:r>
              <w:rPr>
                <w:rFonts w:ascii="Times New Roman" w:cs="Times New Roman" w:hAnsi="Times New Roman"/>
                <w:color w:val="auto"/>
                <w:sz w:val="24"/>
              </w:rPr>
              <w:t>（1</w:t>
            </w:r>
            <w:r>
              <w:rPr>
                <w:rFonts w:ascii="Times New Roman" w:cs="Times New Roman" w:hAnsi="Times New Roman" w:hint="eastAsia"/>
                <w:color w:val="auto"/>
                <w:sz w:val="24"/>
                <w:lang w:val="en-US" w:eastAsia="zh-CN"/>
              </w:rPr>
              <w:t>2</w:t>
            </w:r>
            <w:r>
              <w:rPr>
                <w:rFonts w:ascii="Times New Roman" w:cs="Times New Roman" w:hAnsi="Times New Roman"/>
                <w:color w:val="auto"/>
                <w:sz w:val="24"/>
              </w:rPr>
              <w:t>）权利义务符合招标文件规定：</w:t>
            </w:r>
          </w:p>
          <w:p>
            <w:pPr>
              <w:keepNext w:val="0"/>
              <w:keepLines w:val="0"/>
              <w:suppressLineNumbers w:val="0"/>
              <w:shd w:val="clear" w:color="auto" w:fill="auto"/>
              <w:spacing w:before="0" w:beforeAutospacing="0" w:after="0" w:afterAutospacing="0" w:line="400" w:lineRule="exact"/>
              <w:ind w:left="0" w:right="0" w:firstLineChars="200" w:firstLine="480"/>
              <w:rPr>
                <w:rFonts w:ascii="Times New Roman" w:cs="Times New Roman" w:hAnsi="Times New Roman"/>
                <w:color w:val="auto"/>
                <w:sz w:val="24"/>
              </w:rPr>
            </w:pPr>
            <w:r>
              <w:rPr>
                <w:rFonts w:ascii="Times New Roman" w:cs="Times New Roman" w:hAnsi="Times New Roman"/>
                <w:color w:val="auto"/>
                <w:sz w:val="24"/>
              </w:rPr>
              <w:t>a.投标人应接受招标文件规定的风险划分原则，未提出新的风险划分办法；</w:t>
            </w:r>
          </w:p>
          <w:p>
            <w:pPr>
              <w:keepNext w:val="0"/>
              <w:keepLines w:val="0"/>
              <w:suppressLineNumbers w:val="0"/>
              <w:shd w:val="clear" w:color="auto" w:fill="auto"/>
              <w:spacing w:before="0" w:beforeAutospacing="0" w:after="0" w:afterAutospacing="0" w:line="400" w:lineRule="exact"/>
              <w:ind w:left="0" w:right="0" w:firstLineChars="200" w:firstLine="480"/>
              <w:rPr>
                <w:rFonts w:ascii="Times New Roman" w:cs="Times New Roman" w:hAnsi="Times New Roman"/>
                <w:color w:val="auto"/>
                <w:sz w:val="24"/>
              </w:rPr>
            </w:pPr>
            <w:r>
              <w:rPr>
                <w:rFonts w:ascii="Times New Roman" w:cs="Times New Roman" w:hAnsi="Times New Roman"/>
                <w:color w:val="auto"/>
                <w:sz w:val="24"/>
              </w:rPr>
              <w:t>b.投标人未增加发包人的责任范围，或减少投标人义务；</w:t>
            </w:r>
          </w:p>
          <w:p>
            <w:pPr>
              <w:keepNext w:val="0"/>
              <w:keepLines w:val="0"/>
              <w:suppressLineNumbers w:val="0"/>
              <w:shd w:val="clear" w:color="auto" w:fill="auto"/>
              <w:spacing w:before="0" w:beforeAutospacing="0" w:after="0" w:afterAutospacing="0" w:line="400" w:lineRule="exact"/>
              <w:ind w:left="0" w:right="0" w:firstLineChars="200" w:firstLine="480"/>
              <w:rPr>
                <w:rFonts w:ascii="Times New Roman" w:cs="Times New Roman" w:hAnsi="Times New Roman"/>
                <w:color w:val="auto"/>
                <w:sz w:val="24"/>
              </w:rPr>
            </w:pPr>
            <w:r>
              <w:rPr>
                <w:rFonts w:ascii="Times New Roman" w:cs="Times New Roman" w:hAnsi="Times New Roman"/>
                <w:color w:val="auto"/>
                <w:sz w:val="24"/>
              </w:rPr>
              <w:t>c.投标人未提出不同的工程验收、计量、支付办法；</w:t>
            </w:r>
          </w:p>
          <w:p>
            <w:pPr>
              <w:keepNext w:val="0"/>
              <w:keepLines w:val="0"/>
              <w:suppressLineNumbers w:val="0"/>
              <w:shd w:val="clear" w:color="auto" w:fill="auto"/>
              <w:spacing w:before="0" w:beforeAutospacing="0" w:after="0" w:afterAutospacing="0" w:line="400" w:lineRule="exact"/>
              <w:ind w:left="0" w:right="0" w:firstLineChars="200" w:firstLine="480"/>
              <w:rPr>
                <w:rFonts w:ascii="Times New Roman" w:cs="Times New Roman" w:hAnsi="Times New Roman"/>
                <w:color w:val="auto"/>
                <w:sz w:val="24"/>
              </w:rPr>
            </w:pPr>
            <w:r>
              <w:rPr>
                <w:rFonts w:ascii="Times New Roman" w:cs="Times New Roman" w:hAnsi="Times New Roman"/>
                <w:color w:val="auto"/>
                <w:sz w:val="24"/>
              </w:rPr>
              <w:t>d.投标人对合同纠纷、事故处理办法未提出异议；</w:t>
            </w:r>
          </w:p>
          <w:p>
            <w:pPr>
              <w:keepNext w:val="0"/>
              <w:keepLines w:val="0"/>
              <w:suppressLineNumbers w:val="0"/>
              <w:shd w:val="clear" w:color="auto" w:fill="auto"/>
              <w:spacing w:before="0" w:beforeAutospacing="0" w:after="0" w:afterAutospacing="0" w:line="400" w:lineRule="exact"/>
              <w:ind w:left="0" w:right="0" w:firstLineChars="200" w:firstLine="480"/>
              <w:rPr>
                <w:rFonts w:ascii="Times New Roman" w:cs="Times New Roman" w:hAnsi="Times New Roman"/>
                <w:color w:val="auto"/>
                <w:sz w:val="24"/>
              </w:rPr>
            </w:pPr>
            <w:r>
              <w:rPr>
                <w:rFonts w:ascii="Times New Roman" w:cs="Times New Roman" w:hAnsi="Times New Roman"/>
                <w:color w:val="auto"/>
                <w:sz w:val="24"/>
              </w:rPr>
              <w:t>e.投标人在投标活动中无欺诈行为；</w:t>
            </w:r>
          </w:p>
          <w:p>
            <w:pPr>
              <w:keepNext w:val="0"/>
              <w:keepLines w:val="0"/>
              <w:suppressLineNumbers w:val="0"/>
              <w:shd w:val="clear" w:color="auto" w:fill="auto"/>
              <w:spacing w:before="0" w:beforeAutospacing="0" w:after="0" w:afterAutospacing="0" w:line="400" w:lineRule="exact"/>
              <w:ind w:left="0" w:right="0" w:firstLineChars="200" w:firstLine="480"/>
              <w:rPr>
                <w:rFonts w:ascii="Times New Roman" w:cs="Times New Roman" w:hAnsi="Times New Roman"/>
                <w:color w:val="auto"/>
                <w:sz w:val="24"/>
              </w:rPr>
            </w:pPr>
            <w:r>
              <w:rPr>
                <w:rFonts w:ascii="Times New Roman" w:cs="Times New Roman" w:hAnsi="Times New Roman"/>
                <w:color w:val="auto"/>
                <w:sz w:val="24"/>
              </w:rPr>
              <w:t>f.投标人未对合同条款有重要保留。</w:t>
            </w:r>
          </w:p>
          <w:p>
            <w:pPr>
              <w:keepNext w:val="0"/>
              <w:keepLines w:val="0"/>
              <w:suppressLineNumbers w:val="0"/>
              <w:shd w:val="clear" w:color="auto" w:fill="auto"/>
              <w:spacing w:before="0" w:beforeAutospacing="0" w:after="0" w:afterAutospacing="0" w:line="400" w:lineRule="exact"/>
              <w:ind w:left="0" w:right="0" w:firstLineChars="200" w:firstLine="480"/>
              <w:rPr>
                <w:rFonts w:ascii="Times New Roman" w:cs="Times New Roman" w:hAnsi="Times New Roman"/>
                <w:color w:val="auto"/>
                <w:sz w:val="24"/>
              </w:rPr>
            </w:pPr>
            <w:r>
              <w:rPr>
                <w:rFonts w:ascii="Times New Roman" w:cs="Times New Roman" w:hAnsi="Times New Roman"/>
                <w:color w:val="auto"/>
                <w:sz w:val="24"/>
              </w:rPr>
              <w:t>投标文件未满足以上任一条件的，其投标视为无效，评标委员会将否决其投标。</w:t>
            </w:r>
          </w:p>
          <w:p>
            <w:pPr>
              <w:keepNext w:val="0"/>
              <w:keepLines w:val="0"/>
              <w:suppressLineNumbers w:val="0"/>
              <w:shd w:val="clear" w:color="auto" w:fill="auto"/>
              <w:spacing w:before="0" w:beforeAutospacing="0" w:after="0" w:afterAutospacing="0" w:line="400" w:lineRule="exact"/>
              <w:ind w:left="0" w:right="0" w:firstLineChars="200" w:firstLine="480"/>
              <w:rPr>
                <w:rFonts w:ascii="Times New Roman" w:cs="Times New Roman" w:hAnsi="Times New Roman"/>
                <w:color w:val="auto"/>
                <w:sz w:val="24"/>
              </w:rPr>
            </w:pPr>
          </w:p>
          <w:p>
            <w:pPr>
              <w:keepNext w:val="0"/>
              <w:keepLines w:val="0"/>
              <w:suppressLineNumbers w:val="0"/>
              <w:shd w:val="clear" w:color="auto" w:fill="auto"/>
              <w:spacing w:before="0" w:beforeAutospacing="0" w:after="0" w:afterAutospacing="0" w:line="400" w:lineRule="exact"/>
              <w:ind w:left="0" w:right="0" w:firstLineChars="200" w:firstLine="480"/>
              <w:rPr>
                <w:rFonts w:ascii="Times New Roman" w:eastAsia="黑体" w:cs="Times New Roman" w:hAnsi="Times New Roman"/>
                <w:bCs/>
                <w:color w:val="auto"/>
                <w:sz w:val="24"/>
              </w:rPr>
            </w:pPr>
            <w:r>
              <w:rPr>
                <w:rFonts w:ascii="Times New Roman" w:eastAsia="黑体" w:cs="Times New Roman" w:hAnsi="Times New Roman"/>
                <w:bCs/>
                <w:color w:val="auto"/>
                <w:sz w:val="24"/>
              </w:rPr>
              <w:t>第二个信封（报价文件）评审标准：</w:t>
            </w:r>
          </w:p>
          <w:p>
            <w:pPr>
              <w:keepNext w:val="0"/>
              <w:keepLines w:val="0"/>
              <w:suppressLineNumbers w:val="0"/>
              <w:shd w:val="clear" w:color="auto" w:fill="auto"/>
              <w:spacing w:before="0" w:beforeAutospacing="0" w:after="0" w:afterAutospacing="0" w:line="400" w:lineRule="exact"/>
              <w:ind w:left="0" w:right="0" w:firstLineChars="200" w:firstLine="480"/>
              <w:rPr>
                <w:rFonts w:ascii="Times New Roman" w:cs="Times New Roman" w:hAnsi="Times New Roman"/>
                <w:color w:val="auto"/>
                <w:sz w:val="24"/>
              </w:rPr>
            </w:pPr>
            <w:r>
              <w:rPr>
                <w:rFonts w:ascii="Times New Roman" w:cs="Times New Roman" w:hAnsi="Times New Roman"/>
                <w:color w:val="auto"/>
                <w:sz w:val="24"/>
              </w:rPr>
              <w:t>（1）投标文件按照招标文件规定的格式、内容填写，字迹清晰可辨：</w:t>
            </w:r>
          </w:p>
          <w:p>
            <w:pPr>
              <w:keepNext w:val="0"/>
              <w:keepLines w:val="0"/>
              <w:suppressLineNumbers w:val="0"/>
              <w:shd w:val="clear" w:color="auto" w:fill="auto"/>
              <w:spacing w:before="0" w:beforeAutospacing="0" w:after="0" w:afterAutospacing="0" w:line="400" w:lineRule="exact"/>
              <w:ind w:left="0" w:right="0" w:firstLineChars="200" w:firstLine="480"/>
              <w:rPr>
                <w:rFonts w:ascii="Times New Roman" w:cs="Times New Roman" w:hAnsi="Times New Roman"/>
                <w:color w:val="auto"/>
                <w:sz w:val="24"/>
              </w:rPr>
            </w:pPr>
            <w:r>
              <w:rPr>
                <w:rFonts w:ascii="Times New Roman" w:cs="Times New Roman" w:hAnsi="Times New Roman"/>
                <w:color w:val="auto"/>
                <w:sz w:val="24"/>
              </w:rPr>
              <w:t>a.投标函按招标文件规定填报了项目名称、标段号、补遗书编号（如有）、投标价（包括大写金额和小写金额）；</w:t>
            </w:r>
          </w:p>
          <w:p>
            <w:pPr>
              <w:keepNext w:val="0"/>
              <w:keepLines w:val="0"/>
              <w:suppressLineNumbers w:val="0"/>
              <w:shd w:val="clear" w:color="auto" w:fill="auto"/>
              <w:spacing w:before="0" w:beforeAutospacing="0" w:after="0" w:afterAutospacing="0" w:line="360" w:lineRule="atLeast"/>
              <w:ind w:left="0" w:right="0" w:firstLineChars="200" w:firstLine="480"/>
              <w:rPr>
                <w:rFonts w:ascii="Times New Roman" w:cs="Times New Roman" w:hAnsi="Times New Roman"/>
                <w:color w:val="auto"/>
                <w:sz w:val="24"/>
              </w:rPr>
            </w:pPr>
            <w:r>
              <w:rPr>
                <w:rFonts w:ascii="Times New Roman" w:cs="Times New Roman" w:hAnsi="Times New Roman"/>
                <w:color w:val="auto"/>
                <w:sz w:val="24"/>
              </w:rPr>
              <w:t>b.已标价工程量清单说明文字与招标文件规定一致，未进行实质性修改和删减；</w:t>
            </w:r>
          </w:p>
          <w:p>
            <w:pPr>
              <w:keepNext w:val="0"/>
              <w:keepLines w:val="0"/>
              <w:suppressLineNumbers w:val="0"/>
              <w:shd w:val="clear" w:color="auto" w:fill="auto"/>
              <w:spacing w:before="0" w:beforeAutospacing="0" w:after="0" w:afterAutospacing="0" w:line="400" w:lineRule="exact"/>
              <w:ind w:left="0" w:right="0" w:firstLineChars="200" w:firstLine="480"/>
              <w:rPr>
                <w:rFonts w:ascii="Times New Roman" w:cs="Times New Roman" w:hAnsi="Times New Roman"/>
                <w:color w:val="auto"/>
                <w:sz w:val="24"/>
              </w:rPr>
            </w:pPr>
            <w:r>
              <w:rPr>
                <w:rFonts w:ascii="Times New Roman" w:cs="Times New Roman" w:hAnsi="Times New Roman"/>
                <w:color w:val="auto"/>
                <w:sz w:val="24"/>
              </w:rPr>
              <w:t>c.投标文件组成齐全完整，内容均按规定填写。</w:t>
            </w:r>
          </w:p>
          <w:p>
            <w:pPr>
              <w:keepNext w:val="0"/>
              <w:keepLines w:val="0"/>
              <w:suppressLineNumbers w:val="0"/>
              <w:shd w:val="clear" w:color="auto" w:fill="auto"/>
              <w:spacing w:before="0" w:beforeAutospacing="0" w:after="0" w:afterAutospacing="0" w:line="400" w:lineRule="exact"/>
              <w:ind w:left="0" w:right="0" w:firstLineChars="200" w:firstLine="480"/>
              <w:rPr>
                <w:rFonts w:ascii="Times New Roman" w:cs="Times New Roman" w:hAnsi="Times New Roman"/>
                <w:color w:val="auto"/>
                <w:sz w:val="24"/>
              </w:rPr>
            </w:pPr>
            <w:r>
              <w:rPr>
                <w:rFonts w:ascii="Times New Roman" w:cs="Times New Roman" w:hAnsi="Times New Roman"/>
                <w:color w:val="auto"/>
                <w:sz w:val="24"/>
              </w:rPr>
              <w:t>（2）投标文件上法定代表人或其委托代理人的签字、投标人的单位章盖章齐全，符合招标文件规定。</w:t>
            </w:r>
          </w:p>
          <w:p>
            <w:pPr>
              <w:keepNext w:val="0"/>
              <w:keepLines w:val="0"/>
              <w:suppressLineNumbers w:val="0"/>
              <w:shd w:val="clear" w:color="auto" w:fill="auto"/>
              <w:spacing w:before="0" w:beforeAutospacing="0" w:after="0" w:afterAutospacing="0" w:line="400" w:lineRule="exact"/>
              <w:ind w:left="0" w:right="0" w:firstLineChars="200" w:firstLine="480"/>
              <w:rPr>
                <w:rFonts w:ascii="Times New Roman" w:cs="Times New Roman" w:hAnsi="Times New Roman"/>
                <w:color w:val="auto"/>
                <w:sz w:val="24"/>
              </w:rPr>
            </w:pPr>
            <w:r>
              <w:rPr>
                <w:rFonts w:ascii="Times New Roman" w:cs="Times New Roman" w:hAnsi="Times New Roman"/>
                <w:color w:val="auto"/>
                <w:sz w:val="24"/>
              </w:rPr>
              <w:t>（3）投标报价未超过招标文件设定的最高投标限价。</w:t>
            </w:r>
          </w:p>
          <w:p>
            <w:pPr>
              <w:keepNext w:val="0"/>
              <w:keepLines w:val="0"/>
              <w:suppressLineNumbers w:val="0"/>
              <w:shd w:val="clear" w:color="auto" w:fill="auto"/>
              <w:spacing w:before="0" w:beforeAutospacing="0" w:after="0" w:afterAutospacing="0" w:line="400" w:lineRule="exact"/>
              <w:ind w:left="0" w:right="0" w:firstLineChars="200" w:firstLine="480"/>
              <w:rPr>
                <w:rFonts w:ascii="Times New Roman" w:cs="Times New Roman" w:hAnsi="Times New Roman"/>
                <w:color w:val="auto"/>
                <w:sz w:val="24"/>
              </w:rPr>
            </w:pPr>
            <w:r>
              <w:rPr>
                <w:rFonts w:ascii="Times New Roman" w:cs="Times New Roman" w:hAnsi="Times New Roman"/>
                <w:color w:val="auto"/>
                <w:sz w:val="24"/>
              </w:rPr>
              <w:t>（4）投标函中报价的大写金额能够确定具体数值。</w:t>
            </w:r>
          </w:p>
          <w:p>
            <w:pPr>
              <w:keepNext w:val="0"/>
              <w:keepLines w:val="0"/>
              <w:suppressLineNumbers w:val="0"/>
              <w:shd w:val="clear" w:color="auto" w:fill="auto"/>
              <w:spacing w:before="0" w:beforeAutospacing="0" w:after="0" w:afterAutospacing="0" w:line="400" w:lineRule="exact"/>
              <w:ind w:left="0" w:right="0" w:firstLineChars="200" w:firstLine="480"/>
              <w:rPr>
                <w:rFonts w:ascii="Times New Roman" w:cs="Times New Roman" w:hAnsi="Times New Roman"/>
                <w:color w:val="auto"/>
                <w:sz w:val="24"/>
              </w:rPr>
            </w:pPr>
            <w:r>
              <w:rPr>
                <w:rFonts w:ascii="Times New Roman" w:cs="Times New Roman" w:hAnsi="Times New Roman"/>
                <w:color w:val="auto"/>
                <w:sz w:val="24"/>
              </w:rPr>
              <w:t>（5）同一投标人未提交两个以上不同的投标报价。</w:t>
            </w:r>
          </w:p>
          <w:p>
            <w:pPr>
              <w:keepNext w:val="0"/>
              <w:keepLines w:val="0"/>
              <w:suppressLineNumbers w:val="0"/>
              <w:shd w:val="clear" w:color="auto" w:fill="auto"/>
              <w:spacing w:before="0" w:beforeAutospacing="0" w:after="0" w:afterAutospacing="0" w:line="400" w:lineRule="exact"/>
              <w:ind w:left="0" w:right="0" w:firstLineChars="200" w:firstLine="480"/>
              <w:rPr>
                <w:rFonts w:ascii="Times New Roman" w:cs="Times New Roman" w:hAnsi="Times New Roman"/>
                <w:color w:val="auto"/>
                <w:sz w:val="24"/>
              </w:rPr>
            </w:pPr>
            <w:r>
              <w:rPr>
                <w:rFonts w:ascii="Times New Roman" w:cs="Times New Roman" w:hAnsi="Times New Roman"/>
                <w:color w:val="auto"/>
                <w:sz w:val="24"/>
              </w:rPr>
              <w:t>（6）投标人未提交调价函。</w:t>
            </w:r>
          </w:p>
          <w:p>
            <w:pPr>
              <w:keepNext w:val="0"/>
              <w:keepLines w:val="0"/>
              <w:suppressLineNumbers w:val="0"/>
              <w:shd w:val="clear" w:color="auto" w:fill="auto"/>
              <w:spacing w:before="0" w:beforeAutospacing="0" w:after="0" w:afterAutospacing="0" w:line="400" w:lineRule="exact"/>
              <w:ind w:left="0" w:right="0" w:firstLineChars="200" w:firstLine="480"/>
              <w:rPr>
                <w:rFonts w:ascii="Times New Roman" w:cs="Times New Roman" w:hAnsi="Times New Roman"/>
                <w:color w:val="auto"/>
                <w:sz w:val="24"/>
              </w:rPr>
            </w:pPr>
            <w:r>
              <w:rPr>
                <w:rFonts w:ascii="Times New Roman" w:cs="Times New Roman" w:hAnsi="Times New Roman"/>
                <w:color w:val="auto"/>
                <w:sz w:val="24"/>
              </w:rPr>
              <w:t>（7）投标人填写完毕的工程量固化清单未对工程量固化清单电子文件中的数据、格式和运算定义进行修改；工程量固化清单中的投标报价和投标函大写金额报价一致。</w:t>
            </w:r>
          </w:p>
          <w:p>
            <w:pPr>
              <w:keepNext w:val="0"/>
              <w:keepLines w:val="0"/>
              <w:suppressLineNumbers w:val="0"/>
              <w:shd w:val="clear" w:color="auto" w:fill="auto"/>
              <w:spacing w:before="0" w:beforeAutospacing="0" w:after="0" w:afterAutospacing="0" w:line="400" w:lineRule="exact"/>
              <w:ind w:left="0" w:right="0" w:firstLineChars="200" w:firstLine="480"/>
              <w:rPr>
                <w:rFonts w:ascii="Times New Roman" w:eastAsia="宋体" w:cs="Times New Roman" w:hAnsi="Times New Roman"/>
                <w:color w:val="auto"/>
                <w:sz w:val="24"/>
                <w:lang w:val="en-US" w:eastAsia="zh-CN"/>
              </w:rPr>
            </w:pPr>
            <w:r>
              <w:rPr>
                <w:rFonts w:ascii="Times New Roman" w:cs="Times New Roman" w:hAnsi="Times New Roman"/>
                <w:color w:val="auto"/>
                <w:sz w:val="24"/>
              </w:rPr>
              <w:t>（</w:t>
            </w:r>
            <w:r>
              <w:rPr>
                <w:rFonts w:ascii="Times New Roman" w:cs="Times New Roman" w:hAnsi="Times New Roman"/>
                <w:color w:val="auto"/>
                <w:sz w:val="24"/>
                <w:lang w:val="en-US" w:eastAsia="zh-CN"/>
              </w:rPr>
              <w:t>8</w:t>
            </w:r>
            <w:r>
              <w:rPr>
                <w:rFonts w:ascii="Times New Roman" w:cs="Times New Roman" w:hAnsi="Times New Roman"/>
                <w:color w:val="auto"/>
                <w:sz w:val="24"/>
              </w:rPr>
              <w:t>）</w:t>
            </w:r>
            <w:r>
              <w:rPr>
                <w:rFonts w:ascii="Times New Roman" w:cs="Times New Roman" w:hAnsi="Times New Roman"/>
                <w:color w:val="auto"/>
                <w:sz w:val="24"/>
                <w:lang w:val="en-US" w:eastAsia="zh-CN"/>
              </w:rPr>
              <w:t>投标文件编制符合招标文件要求。</w:t>
            </w:r>
          </w:p>
          <w:p>
            <w:pPr>
              <w:keepNext w:val="0"/>
              <w:keepLines w:val="0"/>
              <w:suppressLineNumbers w:val="0"/>
              <w:shd w:val="clear" w:color="auto" w:fill="auto"/>
              <w:spacing w:before="0" w:beforeAutospacing="0" w:after="0" w:afterAutospacing="0" w:line="400" w:lineRule="exact"/>
              <w:ind w:left="0" w:right="0" w:firstLineChars="200" w:firstLine="480"/>
              <w:rPr>
                <w:rFonts w:ascii="Times New Roman" w:cs="Times New Roman" w:hAnsi="Times New Roman"/>
                <w:color w:val="auto"/>
                <w:sz w:val="24"/>
              </w:rPr>
            </w:pPr>
          </w:p>
          <w:p>
            <w:pPr>
              <w:keepNext w:val="0"/>
              <w:keepLines w:val="0"/>
              <w:suppressLineNumbers w:val="0"/>
              <w:shd w:val="clear" w:color="auto" w:fill="auto"/>
              <w:spacing w:before="0" w:beforeAutospacing="0" w:after="0" w:afterAutospacing="0" w:line="400" w:lineRule="exact"/>
              <w:ind w:left="0" w:right="0" w:firstLineChars="200" w:firstLine="480"/>
              <w:rPr>
                <w:rFonts w:ascii="Times New Roman" w:cs="Times New Roman" w:hAnsi="Times New Roman"/>
                <w:color w:val="auto"/>
                <w:sz w:val="24"/>
              </w:rPr>
            </w:pPr>
            <w:r>
              <w:rPr>
                <w:rFonts w:ascii="Times New Roman" w:cs="Times New Roman" w:hAnsi="Times New Roman"/>
                <w:color w:val="auto"/>
                <w:sz w:val="24"/>
              </w:rPr>
              <w:t>投标文件未满足以上任一条件的，其投标视为无效，评标委员会将否决其投标。</w:t>
            </w:r>
          </w:p>
        </w:tc>
      </w:tr>
      <w:tr>
        <w:tc>
          <w:tcPr>
            <w:tcW w:w="1048" w:type="dxa"/>
            <w:gridSpan w:val="2"/>
            <w:tcBorders>
              <w:top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0" w:right="0"/>
              <w:jc w:val="center"/>
              <w:rPr>
                <w:rFonts w:ascii="Times New Roman" w:cs="Times New Roman" w:hAnsi="Times New Roman"/>
                <w:color w:val="auto"/>
                <w:sz w:val="24"/>
              </w:rPr>
            </w:pPr>
            <w:r>
              <w:rPr>
                <w:rFonts w:ascii="Times New Roman" w:cs="Times New Roman" w:hAnsi="Times New Roman"/>
                <w:color w:val="auto"/>
                <w:sz w:val="24"/>
              </w:rPr>
              <w:t>2.1.2</w:t>
            </w:r>
          </w:p>
        </w:tc>
        <w:tc>
          <w:tcPr>
            <w:tcW w:w="1260" w:type="dxa"/>
            <w:gridSpan w:val="2"/>
            <w:tcBorders>
              <w:top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0" w:right="0"/>
              <w:jc w:val="center"/>
              <w:rPr>
                <w:rFonts w:ascii="Times New Roman" w:cs="Times New Roman" w:hAnsi="Times New Roman"/>
                <w:color w:val="auto"/>
                <w:sz w:val="24"/>
              </w:rPr>
            </w:pPr>
            <w:r>
              <w:rPr>
                <w:rFonts w:ascii="Times New Roman" w:cs="Times New Roman" w:hAnsi="Times New Roman"/>
                <w:color w:val="auto"/>
                <w:sz w:val="24"/>
              </w:rPr>
              <w:t>资格评审</w:t>
            </w:r>
          </w:p>
          <w:p>
            <w:pPr>
              <w:keepNext w:val="0"/>
              <w:keepLines w:val="0"/>
              <w:suppressLineNumbers w:val="0"/>
              <w:shd w:val="clear" w:color="auto" w:fill="auto"/>
              <w:spacing w:before="0" w:beforeAutospacing="0" w:after="0" w:afterAutospacing="0" w:line="400" w:lineRule="exact"/>
              <w:ind w:left="0" w:right="0"/>
              <w:jc w:val="center"/>
              <w:rPr>
                <w:rFonts w:ascii="Times New Roman" w:cs="Times New Roman" w:hAnsi="Times New Roman"/>
                <w:color w:val="auto"/>
                <w:sz w:val="24"/>
              </w:rPr>
            </w:pPr>
            <w:r>
              <w:rPr>
                <w:rFonts w:ascii="Times New Roman" w:cs="Times New Roman" w:hAnsi="Times New Roman"/>
                <w:color w:val="auto"/>
                <w:sz w:val="24"/>
              </w:rPr>
              <w:t>标准</w:t>
            </w:r>
          </w:p>
        </w:tc>
        <w:tc>
          <w:tcPr>
            <w:tcW w:w="6583" w:type="dxa"/>
            <w:gridSpan w:val="4"/>
            <w:tcBorders>
              <w:top w:val="single" w:sz="4" w:space="0" w:color="auto"/>
              <w:left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0" w:right="0" w:firstLineChars="200" w:firstLine="480"/>
              <w:rPr>
                <w:rFonts w:ascii="Times New Roman" w:cs="Times New Roman" w:hAnsi="Times New Roman"/>
                <w:color w:val="auto"/>
                <w:sz w:val="24"/>
              </w:rPr>
            </w:pPr>
            <w:r>
              <w:rPr>
                <w:rFonts w:ascii="Times New Roman" w:cs="Times New Roman" w:hAnsi="Times New Roman"/>
                <w:color w:val="auto"/>
                <w:sz w:val="24"/>
              </w:rPr>
              <w:t xml:space="preserve">（1）投标人具备有效的营业执照、资质证书、安全生产许可证和基本账户开户许可证（或基本存款账户证明）。 </w:t>
            </w:r>
          </w:p>
          <w:p>
            <w:pPr>
              <w:keepNext w:val="0"/>
              <w:keepLines w:val="0"/>
              <w:suppressLineNumbers w:val="0"/>
              <w:shd w:val="clear" w:color="auto" w:fill="auto"/>
              <w:spacing w:before="0" w:beforeAutospacing="0" w:after="0" w:afterAutospacing="0" w:line="400" w:lineRule="exact"/>
              <w:ind w:left="0" w:right="0" w:firstLineChars="200" w:firstLine="480"/>
              <w:rPr>
                <w:rFonts w:ascii="Times New Roman" w:cs="Times New Roman" w:hAnsi="Times New Roman"/>
                <w:color w:val="auto"/>
                <w:sz w:val="24"/>
              </w:rPr>
            </w:pPr>
            <w:r>
              <w:rPr>
                <w:rFonts w:ascii="Times New Roman" w:cs="Times New Roman" w:hAnsi="Times New Roman"/>
                <w:color w:val="auto"/>
                <w:sz w:val="24"/>
              </w:rPr>
              <w:t>（2）投标人的资质等级符合招标文件规定。</w:t>
            </w:r>
          </w:p>
          <w:p>
            <w:pPr>
              <w:keepNext w:val="0"/>
              <w:keepLines w:val="0"/>
              <w:suppressLineNumbers w:val="0"/>
              <w:shd w:val="clear" w:color="auto" w:fill="auto"/>
              <w:spacing w:before="0" w:beforeAutospacing="0" w:after="0" w:afterAutospacing="0" w:line="400" w:lineRule="exact"/>
              <w:ind w:left="0" w:right="0" w:firstLineChars="200" w:firstLine="480"/>
              <w:rPr>
                <w:rFonts w:ascii="Times New Roman" w:cs="Times New Roman" w:hAnsi="Times New Roman"/>
                <w:color w:val="auto"/>
                <w:sz w:val="24"/>
              </w:rPr>
            </w:pPr>
            <w:r>
              <w:rPr>
                <w:rFonts w:ascii="Times New Roman" w:cs="Times New Roman" w:hAnsi="Times New Roman"/>
                <w:color w:val="auto"/>
                <w:sz w:val="24"/>
              </w:rPr>
              <w:t>（3）投标人的财务状况符合招标文件规定。</w:t>
            </w:r>
          </w:p>
          <w:p>
            <w:pPr>
              <w:keepNext w:val="0"/>
              <w:keepLines w:val="0"/>
              <w:suppressLineNumbers w:val="0"/>
              <w:shd w:val="clear" w:color="auto" w:fill="auto"/>
              <w:spacing w:before="0" w:beforeAutospacing="0" w:after="0" w:afterAutospacing="0" w:line="400" w:lineRule="exact"/>
              <w:ind w:left="0" w:right="0" w:firstLineChars="200" w:firstLine="480"/>
              <w:rPr>
                <w:rFonts w:ascii="Times New Roman" w:cs="Times New Roman" w:hAnsi="Times New Roman"/>
                <w:color w:val="auto"/>
                <w:sz w:val="24"/>
              </w:rPr>
            </w:pPr>
            <w:r>
              <w:rPr>
                <w:rFonts w:ascii="Times New Roman" w:cs="Times New Roman" w:hAnsi="Times New Roman"/>
                <w:color w:val="auto"/>
                <w:sz w:val="24"/>
              </w:rPr>
              <w:t>（4）投标人的类似项目业绩符合招标文件规定。</w:t>
            </w:r>
          </w:p>
          <w:p>
            <w:pPr>
              <w:keepNext w:val="0"/>
              <w:keepLines w:val="0"/>
              <w:suppressLineNumbers w:val="0"/>
              <w:shd w:val="clear" w:color="auto" w:fill="auto"/>
              <w:spacing w:before="0" w:beforeAutospacing="0" w:after="0" w:afterAutospacing="0" w:line="400" w:lineRule="exact"/>
              <w:ind w:left="0" w:right="0" w:firstLineChars="200" w:firstLine="480"/>
              <w:rPr>
                <w:rFonts w:ascii="Times New Roman" w:cs="Times New Roman" w:hAnsi="Times New Roman"/>
                <w:color w:val="auto"/>
                <w:sz w:val="24"/>
              </w:rPr>
            </w:pPr>
            <w:r>
              <w:rPr>
                <w:rFonts w:ascii="Times New Roman" w:cs="Times New Roman" w:hAnsi="Times New Roman"/>
                <w:color w:val="auto"/>
                <w:sz w:val="24"/>
              </w:rPr>
              <w:t>（5）投标人的信誉符合招标文件规定。</w:t>
            </w:r>
          </w:p>
          <w:p>
            <w:pPr>
              <w:keepNext w:val="0"/>
              <w:keepLines w:val="0"/>
              <w:suppressLineNumbers w:val="0"/>
              <w:shd w:val="clear" w:color="auto" w:fill="auto"/>
              <w:spacing w:before="0" w:beforeAutospacing="0" w:after="0" w:afterAutospacing="0" w:line="400" w:lineRule="exact"/>
              <w:ind w:left="0" w:right="0" w:firstLineChars="200" w:firstLine="480"/>
              <w:rPr>
                <w:rFonts w:ascii="Times New Roman" w:cs="Times New Roman" w:hAnsi="Times New Roman"/>
                <w:color w:val="auto"/>
                <w:sz w:val="24"/>
              </w:rPr>
            </w:pPr>
            <w:r>
              <w:rPr>
                <w:rFonts w:ascii="Times New Roman" w:cs="Times New Roman" w:hAnsi="Times New Roman"/>
                <w:color w:val="auto"/>
                <w:sz w:val="24"/>
              </w:rPr>
              <w:t>（6）投标人的项目经理和项目总工资格、在岗情况符合招标文件规定。</w:t>
            </w:r>
          </w:p>
          <w:p>
            <w:pPr>
              <w:keepNext w:val="0"/>
              <w:keepLines w:val="0"/>
              <w:suppressLineNumbers w:val="0"/>
              <w:shd w:val="clear" w:color="auto" w:fill="auto"/>
              <w:spacing w:before="0" w:beforeAutospacing="0" w:after="0" w:afterAutospacing="0" w:line="400" w:lineRule="exact"/>
              <w:ind w:left="0" w:right="0" w:firstLineChars="200" w:firstLine="480"/>
              <w:rPr>
                <w:rFonts w:ascii="Times New Roman" w:cs="Times New Roman" w:hAnsi="Times New Roman"/>
                <w:color w:val="auto"/>
                <w:sz w:val="24"/>
              </w:rPr>
            </w:pPr>
            <w:r>
              <w:rPr>
                <w:rFonts w:ascii="Times New Roman" w:cs="Times New Roman" w:hAnsi="Times New Roman"/>
                <w:color w:val="auto"/>
                <w:sz w:val="24"/>
              </w:rPr>
              <w:t>（7）投标人的其他要求符合招标文件规定。</w:t>
            </w:r>
          </w:p>
          <w:p>
            <w:pPr>
              <w:keepNext w:val="0"/>
              <w:keepLines w:val="0"/>
              <w:suppressLineNumbers w:val="0"/>
              <w:shd w:val="clear" w:color="auto" w:fill="auto"/>
              <w:spacing w:before="0" w:beforeAutospacing="0" w:after="0" w:afterAutospacing="0" w:line="400" w:lineRule="exact"/>
              <w:ind w:left="0" w:right="0" w:firstLineChars="200" w:firstLine="480"/>
              <w:rPr>
                <w:rFonts w:ascii="Times New Roman" w:cs="Times New Roman" w:hAnsi="Times New Roman"/>
                <w:color w:val="auto"/>
                <w:sz w:val="24"/>
              </w:rPr>
            </w:pPr>
            <w:r>
              <w:rPr>
                <w:rFonts w:ascii="Times New Roman" w:cs="Times New Roman" w:hAnsi="Times New Roman"/>
                <w:color w:val="auto"/>
                <w:sz w:val="24"/>
              </w:rPr>
              <w:t>（8）投标人不存在第二章“投标人须知”第1.4.3项或第1.4.4项规定的任何一种情形。</w:t>
            </w:r>
          </w:p>
          <w:p>
            <w:pPr>
              <w:keepNext w:val="0"/>
              <w:keepLines w:val="0"/>
              <w:suppressLineNumbers w:val="0"/>
              <w:shd w:val="clear" w:color="auto" w:fill="auto"/>
              <w:spacing w:before="0" w:beforeAutospacing="0" w:after="0" w:afterAutospacing="0" w:line="400" w:lineRule="exact"/>
              <w:ind w:left="0" w:right="0" w:firstLineChars="200" w:firstLine="480"/>
              <w:rPr>
                <w:rFonts w:ascii="Times New Roman" w:cs="Times New Roman" w:hAnsi="Times New Roman"/>
                <w:color w:val="auto"/>
                <w:sz w:val="24"/>
              </w:rPr>
            </w:pPr>
          </w:p>
          <w:p>
            <w:pPr>
              <w:keepNext w:val="0"/>
              <w:keepLines w:val="0"/>
              <w:suppressLineNumbers w:val="0"/>
              <w:shd w:val="clear" w:color="auto" w:fill="auto"/>
              <w:spacing w:before="0" w:beforeAutospacing="0" w:after="0" w:afterAutospacing="0" w:line="400" w:lineRule="exact"/>
              <w:ind w:left="0" w:right="0" w:firstLineChars="200" w:firstLine="480"/>
              <w:rPr>
                <w:rFonts w:ascii="Times New Roman" w:cs="Times New Roman" w:hAnsi="Times New Roman"/>
                <w:color w:val="auto"/>
                <w:sz w:val="24"/>
              </w:rPr>
            </w:pPr>
            <w:r>
              <w:rPr>
                <w:rFonts w:ascii="Times New Roman" w:cs="Times New Roman" w:hAnsi="Times New Roman"/>
                <w:color w:val="auto"/>
                <w:sz w:val="24"/>
              </w:rPr>
              <w:t>投标文件未满足以上任一条件的，其投标视为无效，评标委员会将否决其投标。</w:t>
            </w:r>
          </w:p>
        </w:tc>
      </w:tr>
      <w:tr>
        <w:tc>
          <w:tcPr>
            <w:tcW w:w="1048" w:type="dxa"/>
            <w:gridSpan w:val="2"/>
            <w:tcBorders>
              <w:top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0" w:right="0"/>
              <w:jc w:val="center"/>
              <w:rPr>
                <w:rFonts w:ascii="Times New Roman" w:cs="Times New Roman" w:hAnsi="Times New Roman"/>
                <w:color w:val="auto"/>
                <w:sz w:val="24"/>
              </w:rPr>
            </w:pPr>
            <w:r>
              <w:rPr>
                <w:rFonts w:ascii="Times New Roman" w:cs="Times New Roman" w:hAnsi="Times New Roman"/>
                <w:color w:val="auto"/>
                <w:sz w:val="24"/>
              </w:rPr>
              <w:t>2.2.1</w:t>
            </w:r>
          </w:p>
        </w:tc>
        <w:tc>
          <w:tcPr>
            <w:tcW w:w="1260" w:type="dxa"/>
            <w:gridSpan w:val="2"/>
            <w:tcBorders>
              <w:top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0" w:right="0"/>
              <w:jc w:val="center"/>
              <w:rPr>
                <w:rFonts w:ascii="Times New Roman" w:cs="Times New Roman" w:hAnsi="Times New Roman"/>
                <w:color w:val="auto"/>
                <w:sz w:val="24"/>
              </w:rPr>
            </w:pPr>
            <w:r>
              <w:rPr>
                <w:rFonts w:ascii="Times New Roman" w:cs="Times New Roman" w:hAnsi="Times New Roman"/>
                <w:color w:val="auto"/>
                <w:sz w:val="24"/>
              </w:rPr>
              <w:t>第一个信封评分分值构成</w:t>
            </w:r>
          </w:p>
          <w:p>
            <w:pPr>
              <w:keepNext w:val="0"/>
              <w:keepLines w:val="0"/>
              <w:suppressLineNumbers w:val="0"/>
              <w:shd w:val="clear" w:color="auto" w:fill="auto"/>
              <w:spacing w:before="0" w:beforeAutospacing="0" w:after="0" w:afterAutospacing="0" w:line="400" w:lineRule="exact"/>
              <w:ind w:leftChars="-50" w:left="-105" w:rightChars="-50" w:right="-105"/>
              <w:jc w:val="center"/>
              <w:rPr>
                <w:rFonts w:ascii="Times New Roman" w:cs="Times New Roman" w:hAnsi="Times New Roman"/>
                <w:color w:val="auto"/>
                <w:sz w:val="24"/>
              </w:rPr>
            </w:pPr>
            <w:r>
              <w:rPr>
                <w:rFonts w:ascii="Times New Roman" w:cs="Times New Roman" w:hAnsi="Times New Roman"/>
                <w:color w:val="auto"/>
                <w:sz w:val="24"/>
              </w:rPr>
              <w:t>（总分100分）</w:t>
            </w:r>
          </w:p>
        </w:tc>
        <w:tc>
          <w:tcPr>
            <w:tcW w:w="6583" w:type="dxa"/>
            <w:gridSpan w:val="4"/>
            <w:tcBorders>
              <w:top w:val="single" w:sz="4" w:space="0" w:color="auto"/>
              <w:left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0" w:right="0" w:firstLineChars="200" w:firstLine="480"/>
              <w:rPr>
                <w:rFonts w:ascii="Times New Roman" w:cs="Times New Roman" w:hAnsi="Times New Roman"/>
                <w:color w:val="auto"/>
                <w:sz w:val="24"/>
              </w:rPr>
            </w:pPr>
            <w:r>
              <w:rPr>
                <w:rFonts w:ascii="Times New Roman" w:cs="Times New Roman" w:hAnsi="Times New Roman"/>
                <w:color w:val="auto"/>
                <w:sz w:val="24"/>
              </w:rPr>
              <w:t>施工组织设计：40分</w:t>
            </w:r>
          </w:p>
          <w:p>
            <w:pPr>
              <w:keepNext w:val="0"/>
              <w:keepLines w:val="0"/>
              <w:suppressLineNumbers w:val="0"/>
              <w:shd w:val="clear" w:color="auto" w:fill="auto"/>
              <w:spacing w:before="0" w:beforeAutospacing="0" w:after="0" w:afterAutospacing="0" w:line="400" w:lineRule="exact"/>
              <w:ind w:left="0" w:right="0" w:firstLineChars="200" w:firstLine="480"/>
              <w:rPr>
                <w:rFonts w:ascii="Times New Roman" w:cs="Times New Roman" w:hAnsi="Times New Roman"/>
                <w:color w:val="auto"/>
                <w:sz w:val="24"/>
              </w:rPr>
            </w:pPr>
            <w:r>
              <w:rPr>
                <w:rFonts w:ascii="Times New Roman" w:cs="Times New Roman" w:hAnsi="Times New Roman"/>
                <w:color w:val="auto"/>
                <w:sz w:val="24"/>
              </w:rPr>
              <w:t>主</w:t>
            </w:r>
            <w:r>
              <w:rPr>
                <w:rFonts w:ascii="Times New Roman" w:cs="Times New Roman" w:hAnsi="Times New Roman"/>
                <w:color w:val="auto"/>
                <w:sz w:val="24"/>
                <w:lang w:val="en-US" w:eastAsia="zh-CN"/>
              </w:rPr>
              <w:t xml:space="preserve"> </w:t>
            </w:r>
            <w:r>
              <w:rPr>
                <w:rFonts w:ascii="Times New Roman" w:cs="Times New Roman" w:hAnsi="Times New Roman"/>
                <w:color w:val="auto"/>
                <w:sz w:val="24"/>
              </w:rPr>
              <w:t>要</w:t>
            </w:r>
            <w:r>
              <w:rPr>
                <w:rFonts w:ascii="Times New Roman" w:cs="Times New Roman" w:hAnsi="Times New Roman"/>
                <w:color w:val="auto"/>
                <w:sz w:val="24"/>
                <w:lang w:val="en-US" w:eastAsia="zh-CN"/>
              </w:rPr>
              <w:t xml:space="preserve"> </w:t>
            </w:r>
            <w:r>
              <w:rPr>
                <w:rFonts w:ascii="Times New Roman" w:cs="Times New Roman" w:hAnsi="Times New Roman"/>
                <w:color w:val="auto"/>
                <w:sz w:val="24"/>
              </w:rPr>
              <w:t>人</w:t>
            </w:r>
            <w:r>
              <w:rPr>
                <w:rFonts w:ascii="Times New Roman" w:cs="Times New Roman" w:hAnsi="Times New Roman"/>
                <w:color w:val="auto"/>
                <w:sz w:val="24"/>
                <w:lang w:val="en-US" w:eastAsia="zh-CN"/>
              </w:rPr>
              <w:t xml:space="preserve"> </w:t>
            </w:r>
            <w:r>
              <w:rPr>
                <w:rFonts w:ascii="Times New Roman" w:cs="Times New Roman" w:hAnsi="Times New Roman"/>
                <w:color w:val="auto"/>
                <w:sz w:val="24"/>
              </w:rPr>
              <w:t>员： 35分</w:t>
            </w:r>
          </w:p>
          <w:p>
            <w:pPr>
              <w:keepNext w:val="0"/>
              <w:keepLines w:val="0"/>
              <w:suppressLineNumbers w:val="0"/>
              <w:shd w:val="clear" w:color="auto" w:fill="auto"/>
              <w:spacing w:before="0" w:beforeAutospacing="0" w:after="0" w:afterAutospacing="0" w:line="400" w:lineRule="exact"/>
              <w:ind w:left="0" w:right="0" w:firstLineChars="200" w:firstLine="480"/>
              <w:rPr>
                <w:rFonts w:ascii="Times New Roman" w:cs="Times New Roman" w:hAnsi="Times New Roman"/>
                <w:color w:val="auto"/>
                <w:sz w:val="24"/>
              </w:rPr>
            </w:pPr>
            <w:r>
              <w:rPr>
                <w:rFonts w:ascii="Times New Roman" w:cs="Times New Roman" w:hAnsi="Times New Roman"/>
                <w:color w:val="auto"/>
                <w:sz w:val="24"/>
              </w:rPr>
              <w:t>技</w:t>
            </w:r>
            <w:r>
              <w:rPr>
                <w:rFonts w:ascii="Times New Roman" w:cs="Times New Roman" w:hAnsi="Times New Roman"/>
                <w:color w:val="auto"/>
                <w:sz w:val="24"/>
                <w:lang w:val="en-US" w:eastAsia="zh-CN"/>
              </w:rPr>
              <w:t xml:space="preserve"> </w:t>
            </w:r>
            <w:r>
              <w:rPr>
                <w:rFonts w:ascii="Times New Roman" w:cs="Times New Roman" w:hAnsi="Times New Roman"/>
                <w:color w:val="auto"/>
                <w:sz w:val="24"/>
              </w:rPr>
              <w:t>术</w:t>
            </w:r>
            <w:r>
              <w:rPr>
                <w:rFonts w:ascii="Times New Roman" w:cs="Times New Roman" w:hAnsi="Times New Roman"/>
                <w:color w:val="auto"/>
                <w:sz w:val="24"/>
                <w:lang w:val="en-US" w:eastAsia="zh-CN"/>
              </w:rPr>
              <w:t xml:space="preserve"> </w:t>
            </w:r>
            <w:r>
              <w:rPr>
                <w:rFonts w:ascii="Times New Roman" w:cs="Times New Roman" w:hAnsi="Times New Roman"/>
                <w:color w:val="auto"/>
                <w:sz w:val="24"/>
              </w:rPr>
              <w:t>能</w:t>
            </w:r>
            <w:r>
              <w:rPr>
                <w:rFonts w:ascii="Times New Roman" w:cs="Times New Roman" w:hAnsi="Times New Roman"/>
                <w:color w:val="auto"/>
                <w:sz w:val="24"/>
                <w:lang w:val="en-US" w:eastAsia="zh-CN"/>
              </w:rPr>
              <w:t xml:space="preserve"> </w:t>
            </w:r>
            <w:r>
              <w:rPr>
                <w:rFonts w:ascii="Times New Roman" w:cs="Times New Roman" w:hAnsi="Times New Roman"/>
                <w:color w:val="auto"/>
                <w:sz w:val="24"/>
              </w:rPr>
              <w:t>力： 10分</w:t>
            </w:r>
          </w:p>
          <w:p>
            <w:pPr>
              <w:keepNext w:val="0"/>
              <w:keepLines w:val="0"/>
              <w:suppressLineNumbers w:val="0"/>
              <w:shd w:val="clear" w:color="auto" w:fill="auto"/>
              <w:spacing w:before="0" w:beforeAutospacing="0" w:after="0" w:afterAutospacing="0" w:line="400" w:lineRule="exact"/>
              <w:ind w:left="0" w:right="0" w:firstLineChars="200" w:firstLine="480"/>
              <w:rPr>
                <w:rFonts w:ascii="Times New Roman" w:cs="Times New Roman" w:hAnsi="Times New Roman"/>
                <w:color w:val="auto"/>
                <w:sz w:val="24"/>
              </w:rPr>
            </w:pPr>
            <w:r>
              <w:rPr>
                <w:rFonts w:ascii="Times New Roman" w:cs="Times New Roman" w:hAnsi="Times New Roman"/>
                <w:color w:val="auto"/>
                <w:sz w:val="24"/>
              </w:rPr>
              <w:t>履</w:t>
            </w:r>
            <w:r>
              <w:rPr>
                <w:rFonts w:ascii="Times New Roman" w:cs="Times New Roman" w:hAnsi="Times New Roman"/>
                <w:color w:val="auto"/>
                <w:sz w:val="24"/>
                <w:lang w:val="en-US" w:eastAsia="zh-CN"/>
              </w:rPr>
              <w:t xml:space="preserve"> </w:t>
            </w:r>
            <w:r>
              <w:rPr>
                <w:rFonts w:ascii="Times New Roman" w:cs="Times New Roman" w:hAnsi="Times New Roman"/>
                <w:color w:val="auto"/>
                <w:sz w:val="24"/>
              </w:rPr>
              <w:t>约</w:t>
            </w:r>
            <w:r>
              <w:rPr>
                <w:rFonts w:ascii="Times New Roman" w:cs="Times New Roman" w:hAnsi="Times New Roman"/>
                <w:color w:val="auto"/>
                <w:sz w:val="24"/>
                <w:lang w:val="en-US" w:eastAsia="zh-CN"/>
              </w:rPr>
              <w:t xml:space="preserve"> </w:t>
            </w:r>
            <w:r>
              <w:rPr>
                <w:rFonts w:ascii="Times New Roman" w:cs="Times New Roman" w:hAnsi="Times New Roman"/>
                <w:color w:val="auto"/>
                <w:sz w:val="24"/>
              </w:rPr>
              <w:t>信</w:t>
            </w:r>
            <w:r>
              <w:rPr>
                <w:rFonts w:ascii="Times New Roman" w:cs="Times New Roman" w:hAnsi="Times New Roman"/>
                <w:color w:val="auto"/>
                <w:sz w:val="24"/>
                <w:lang w:val="en-US" w:eastAsia="zh-CN"/>
              </w:rPr>
              <w:t xml:space="preserve"> </w:t>
            </w:r>
            <w:r>
              <w:rPr>
                <w:rFonts w:ascii="Times New Roman" w:cs="Times New Roman" w:hAnsi="Times New Roman"/>
                <w:color w:val="auto"/>
                <w:sz w:val="24"/>
              </w:rPr>
              <w:t>誉： 15分</w:t>
            </w:r>
          </w:p>
        </w:tc>
      </w:tr>
      <w:tr>
        <w:tc>
          <w:tcPr>
            <w:tcW w:w="1048" w:type="dxa"/>
            <w:gridSpan w:val="2"/>
            <w:tcBorders>
              <w:top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0" w:right="0"/>
              <w:jc w:val="center"/>
              <w:rPr>
                <w:rFonts w:ascii="Times New Roman" w:cs="Times New Roman" w:hAnsi="Times New Roman"/>
                <w:color w:val="auto"/>
                <w:sz w:val="24"/>
              </w:rPr>
            </w:pPr>
            <w:r>
              <w:rPr>
                <w:rFonts w:ascii="Times New Roman" w:cs="Times New Roman" w:hAnsi="Times New Roman"/>
                <w:color w:val="auto"/>
                <w:sz w:val="24"/>
              </w:rPr>
              <w:t>2.2.3</w:t>
            </w:r>
          </w:p>
        </w:tc>
        <w:tc>
          <w:tcPr>
            <w:tcW w:w="1260" w:type="dxa"/>
            <w:gridSpan w:val="2"/>
            <w:tcBorders>
              <w:top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0" w:right="0"/>
              <w:jc w:val="center"/>
              <w:rPr>
                <w:rFonts w:ascii="Times New Roman" w:cs="Times New Roman" w:hAnsi="Times New Roman"/>
                <w:color w:val="auto"/>
                <w:sz w:val="24"/>
              </w:rPr>
            </w:pPr>
            <w:r>
              <w:rPr>
                <w:rFonts w:ascii="Times New Roman" w:cs="Times New Roman" w:hAnsi="Times New Roman"/>
                <w:color w:val="auto"/>
                <w:sz w:val="24"/>
              </w:rPr>
              <w:t>第二个信封详细评审标准</w:t>
            </w:r>
          </w:p>
        </w:tc>
        <w:tc>
          <w:tcPr>
            <w:tcW w:w="6583" w:type="dxa"/>
            <w:gridSpan w:val="4"/>
            <w:tcBorders>
              <w:top w:val="single" w:sz="4" w:space="0" w:color="auto"/>
              <w:left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0" w:right="0" w:firstLineChars="200" w:firstLine="480"/>
              <w:rPr>
                <w:rFonts w:ascii="Times New Roman" w:cs="Times New Roman" w:hAnsi="Times New Roman"/>
                <w:color w:val="auto"/>
                <w:sz w:val="24"/>
              </w:rPr>
            </w:pPr>
            <w:r>
              <w:rPr>
                <w:rFonts w:ascii="Times New Roman" w:cs="Times New Roman" w:hAnsi="Times New Roman"/>
                <w:color w:val="auto"/>
                <w:sz w:val="24"/>
              </w:rPr>
              <w:t>评标价计算公式：</w:t>
            </w:r>
          </w:p>
          <w:p>
            <w:pPr>
              <w:keepNext w:val="0"/>
              <w:keepLines w:val="0"/>
              <w:suppressLineNumbers w:val="0"/>
              <w:shd w:val="clear" w:color="auto" w:fill="auto"/>
              <w:spacing w:before="0" w:beforeAutospacing="0" w:after="0" w:afterAutospacing="0" w:line="400" w:lineRule="exact"/>
              <w:ind w:left="0" w:right="0" w:firstLineChars="200" w:firstLine="480"/>
              <w:rPr>
                <w:rFonts w:ascii="Times New Roman" w:cs="Times New Roman" w:hAnsi="Times New Roman"/>
                <w:color w:val="auto"/>
                <w:sz w:val="24"/>
              </w:rPr>
            </w:pPr>
            <w:r>
              <w:rPr>
                <w:rFonts w:ascii="Times New Roman" w:cs="Times New Roman" w:hAnsi="Times New Roman"/>
                <w:color w:val="auto"/>
                <w:sz w:val="24"/>
              </w:rPr>
              <w:t>评标价＝投标函中的投标总报价-暂估价-暂列金额</w:t>
            </w:r>
          </w:p>
        </w:tc>
      </w:tr>
      <w:tr>
        <w:tc>
          <w:tcPr>
            <w:tcW w:w="1048" w:type="dxa"/>
            <w:gridSpan w:val="2"/>
            <w:tcBorders>
              <w:top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0" w:right="0"/>
              <w:jc w:val="center"/>
              <w:rPr>
                <w:rFonts w:ascii="Times New Roman" w:cs="Times New Roman" w:hAnsi="Times New Roman"/>
                <w:color w:val="auto"/>
                <w:sz w:val="24"/>
              </w:rPr>
            </w:pPr>
            <w:r>
              <w:rPr>
                <w:rFonts w:ascii="Times New Roman" w:cs="Times New Roman" w:hAnsi="Times New Roman"/>
                <w:color w:val="auto"/>
                <w:sz w:val="24"/>
              </w:rPr>
              <w:t>3.2.4</w:t>
            </w:r>
          </w:p>
        </w:tc>
        <w:tc>
          <w:tcPr>
            <w:tcW w:w="1260" w:type="dxa"/>
            <w:gridSpan w:val="2"/>
            <w:tcBorders>
              <w:top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0" w:right="0"/>
              <w:jc w:val="center"/>
              <w:rPr>
                <w:rFonts w:ascii="Times New Roman" w:cs="Times New Roman" w:hAnsi="Times New Roman"/>
                <w:color w:val="auto"/>
                <w:sz w:val="24"/>
              </w:rPr>
            </w:pPr>
            <w:r>
              <w:rPr>
                <w:rFonts w:ascii="Times New Roman" w:cs="Times New Roman" w:hAnsi="Times New Roman"/>
                <w:color w:val="auto"/>
                <w:sz w:val="24"/>
              </w:rPr>
              <w:t>通过第一个信封详细评审的投标人数量</w:t>
            </w:r>
          </w:p>
        </w:tc>
        <w:tc>
          <w:tcPr>
            <w:tcW w:w="6583" w:type="dxa"/>
            <w:gridSpan w:val="4"/>
            <w:tcBorders>
              <w:top w:val="single" w:sz="4" w:space="0" w:color="auto"/>
              <w:left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0" w:right="0"/>
              <w:rPr>
                <w:rFonts w:ascii="Times New Roman" w:eastAsia="宋体" w:cs="Times New Roman" w:hAnsi="Times New Roman"/>
                <w:color w:val="auto"/>
                <w:sz w:val="24"/>
                <w:lang w:eastAsia="zh-CN"/>
              </w:rPr>
            </w:pPr>
            <w:r>
              <w:rPr>
                <w:rFonts w:ascii="Times New Roman" w:cs="Times New Roman" w:hAnsi="Times New Roman"/>
                <w:color w:val="auto"/>
                <w:sz w:val="24"/>
              </w:rPr>
              <w:t>按照投标人的商务和技术得分由高到低排序，选择前</w:t>
            </w:r>
            <w:r>
              <w:rPr>
                <w:rFonts w:ascii="Times New Roman" w:cs="Times New Roman" w:hAnsi="Times New Roman"/>
                <w:color w:val="auto"/>
                <w:sz w:val="24"/>
                <w:u w:val="single"/>
                <w:lang w:val="en-US" w:eastAsia="zh-CN"/>
              </w:rPr>
              <w:t>3</w:t>
            </w:r>
            <w:r>
              <w:rPr>
                <w:rFonts w:ascii="Times New Roman" w:cs="Times New Roman" w:hAnsi="Times New Roman"/>
                <w:color w:val="auto"/>
                <w:sz w:val="24"/>
              </w:rPr>
              <w:t>名（含第3名）通过详细评审，对排名在前</w:t>
            </w:r>
            <w:r>
              <w:rPr>
                <w:rFonts w:ascii="Times New Roman" w:cs="Times New Roman" w:hAnsi="Times New Roman"/>
                <w:color w:val="auto"/>
                <w:sz w:val="24"/>
                <w:lang w:val="en-US" w:eastAsia="zh-CN"/>
              </w:rPr>
              <w:t>3</w:t>
            </w:r>
            <w:r>
              <w:rPr>
                <w:rFonts w:ascii="Times New Roman" w:cs="Times New Roman" w:hAnsi="Times New Roman"/>
                <w:color w:val="auto"/>
                <w:sz w:val="24"/>
              </w:rPr>
              <w:t>名（含第</w:t>
            </w:r>
            <w:r>
              <w:rPr>
                <w:rFonts w:ascii="Times New Roman" w:cs="Times New Roman" w:hAnsi="Times New Roman"/>
                <w:color w:val="auto"/>
                <w:sz w:val="24"/>
                <w:lang w:val="en-US" w:eastAsia="zh-CN"/>
              </w:rPr>
              <w:t>3</w:t>
            </w:r>
            <w:r>
              <w:rPr>
                <w:rFonts w:ascii="Times New Roman" w:cs="Times New Roman" w:hAnsi="Times New Roman"/>
                <w:color w:val="auto"/>
                <w:sz w:val="24"/>
              </w:rPr>
              <w:t>名）的投标人的投标文件第二个信封进行评审。</w:t>
            </w:r>
          </w:p>
        </w:tc>
      </w:tr>
      <w:tr>
        <w:trPr>
          <w:tblHeader/>
        </w:trPr>
        <w:tc>
          <w:tcPr>
            <w:tcW w:w="5271" w:type="dxa"/>
            <w:gridSpan w:val="7"/>
            <w:tcBorders>
              <w:top w:val="single" w:sz="4" w:space="0" w:color="auto"/>
              <w:left w:val="single" w:sz="4" w:space="0" w:color="auto"/>
              <w:bottom w:val="single" w:sz="4" w:space="0" w:color="auto"/>
              <w:right w:val="single" w:sz="4" w:space="0" w:color="auto"/>
            </w:tcBorders>
          </w:tcPr>
          <w:p>
            <w:pPr>
              <w:keepNext w:val="0"/>
              <w:keepLines w:val="0"/>
              <w:suppressLineNumbers w:val="0"/>
              <w:shd w:val="clear" w:color="auto" w:fill="auto"/>
              <w:spacing w:before="0" w:beforeAutospacing="0" w:after="0" w:afterAutospacing="0" w:line="400" w:lineRule="exact"/>
              <w:ind w:left="0" w:right="0"/>
              <w:jc w:val="center"/>
              <w:rPr>
                <w:rFonts w:ascii="Times New Roman" w:cs="Times New Roman" w:hAnsi="Times New Roman"/>
                <w:bCs/>
                <w:color w:val="auto"/>
                <w:sz w:val="24"/>
              </w:rPr>
            </w:pPr>
            <w:r>
              <w:rPr>
                <w:rFonts w:ascii="Times New Roman" w:cs="Times New Roman" w:hAnsi="Times New Roman"/>
                <w:bCs/>
                <w:color w:val="auto"/>
                <w:sz w:val="24"/>
              </w:rPr>
              <w:t>评分因素与权重分值</w:t>
            </w:r>
            <w:r>
              <w:rPr>
                <w:rStyle w:val="20"/>
                <w:rFonts w:ascii="Times New Roman" w:cs="Times New Roman" w:hAnsi="Times New Roman"/>
                <w:bCs/>
                <w:color w:val="auto"/>
                <w:sz w:val="24"/>
              </w:rPr>
              <w:footnoteReference w:id="2"/>
            </w:r>
          </w:p>
        </w:tc>
        <w:tc>
          <w:tcPr>
            <w:tcW w:w="3620" w:type="dxa"/>
            <w:vMerge w:val="restart"/>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0" w:right="0"/>
              <w:jc w:val="center"/>
              <w:rPr>
                <w:rFonts w:ascii="Times New Roman" w:cs="Times New Roman" w:hAnsi="Times New Roman"/>
                <w:b/>
                <w:color w:val="auto"/>
                <w:sz w:val="24"/>
              </w:rPr>
            </w:pPr>
            <w:r>
              <w:rPr>
                <w:rFonts w:ascii="Times New Roman" w:cs="Times New Roman" w:hAnsi="Times New Roman"/>
                <w:bCs/>
                <w:color w:val="auto"/>
                <w:sz w:val="24"/>
              </w:rPr>
              <w:t>评分标准</w:t>
            </w:r>
          </w:p>
        </w:tc>
      </w:tr>
      <w:tr>
        <w:trPr>
          <w:tblHeader/>
        </w:trPr>
        <w:tc>
          <w:tcPr>
            <w:tcW w:w="816"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0" w:right="0"/>
              <w:jc w:val="center"/>
              <w:rPr>
                <w:rFonts w:ascii="Times New Roman" w:cs="Times New Roman" w:hAnsi="Times New Roman"/>
                <w:bCs/>
                <w:color w:val="auto"/>
                <w:sz w:val="24"/>
              </w:rPr>
            </w:pPr>
            <w:r>
              <w:rPr>
                <w:rFonts w:ascii="Times New Roman" w:cs="Times New Roman" w:hAnsi="Times New Roman"/>
                <w:bCs/>
                <w:color w:val="auto"/>
                <w:sz w:val="24"/>
              </w:rPr>
              <w:t>条款号</w:t>
            </w:r>
          </w:p>
        </w:tc>
        <w:tc>
          <w:tcPr>
            <w:tcW w:w="789" w:type="dxa"/>
            <w:gridSpan w:val="2"/>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0" w:right="0"/>
              <w:jc w:val="center"/>
              <w:rPr>
                <w:rFonts w:ascii="Times New Roman" w:cs="Times New Roman" w:hAnsi="Times New Roman"/>
                <w:bCs/>
                <w:color w:val="auto"/>
                <w:sz w:val="24"/>
              </w:rPr>
            </w:pPr>
            <w:r>
              <w:rPr>
                <w:rFonts w:ascii="Times New Roman" w:cs="Times New Roman" w:hAnsi="Times New Roman"/>
                <w:bCs/>
                <w:color w:val="auto"/>
                <w:sz w:val="24"/>
              </w:rPr>
              <w:t>评分因素</w:t>
            </w:r>
          </w:p>
        </w:tc>
        <w:tc>
          <w:tcPr>
            <w:tcW w:w="938" w:type="dxa"/>
            <w:gridSpan w:val="2"/>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Chars="-50" w:left="-105" w:rightChars="-50" w:right="-105"/>
              <w:jc w:val="center"/>
              <w:rPr>
                <w:rFonts w:ascii="Times New Roman" w:cs="Times New Roman" w:hAnsi="Times New Roman"/>
                <w:bCs/>
                <w:color w:val="auto"/>
                <w:sz w:val="24"/>
              </w:rPr>
            </w:pPr>
            <w:r>
              <w:rPr>
                <w:rFonts w:ascii="Times New Roman" w:cs="Times New Roman" w:hAnsi="Times New Roman"/>
                <w:bCs/>
                <w:color w:val="auto"/>
                <w:sz w:val="24"/>
              </w:rPr>
              <w:t>评分因素权重分值</w:t>
            </w:r>
          </w:p>
        </w:tc>
        <w:tc>
          <w:tcPr>
            <w:tcW w:w="1941"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0" w:right="0"/>
              <w:jc w:val="center"/>
              <w:rPr>
                <w:rFonts w:ascii="Times New Roman" w:cs="Times New Roman" w:hAnsi="Times New Roman"/>
                <w:bCs/>
                <w:color w:val="auto"/>
                <w:sz w:val="24"/>
              </w:rPr>
            </w:pPr>
            <w:r>
              <w:rPr>
                <w:rFonts w:ascii="Times New Roman" w:cs="Times New Roman" w:hAnsi="Times New Roman"/>
                <w:bCs/>
                <w:color w:val="auto"/>
                <w:sz w:val="24"/>
              </w:rPr>
              <w:t>各评分因素细分项</w:t>
            </w:r>
          </w:p>
        </w:tc>
        <w:tc>
          <w:tcPr>
            <w:tcW w:w="787"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0" w:right="0"/>
              <w:jc w:val="right"/>
              <w:rPr>
                <w:rFonts w:ascii="Times New Roman" w:cs="Times New Roman" w:hAnsi="Times New Roman"/>
                <w:bCs/>
                <w:color w:val="auto"/>
                <w:sz w:val="24"/>
              </w:rPr>
            </w:pPr>
            <w:r>
              <w:rPr>
                <w:rFonts w:ascii="Times New Roman" w:cs="Times New Roman" w:hAnsi="Times New Roman"/>
                <w:bCs/>
                <w:color w:val="auto"/>
                <w:sz w:val="24"/>
              </w:rPr>
              <w:t>分值</w:t>
            </w:r>
          </w:p>
        </w:tc>
        <w:tc>
          <w:tcPr>
            <w:tcW w:w="3620" w:type="dxa"/>
            <w:vMerge/>
            <w:tcBorders>
              <w:top w:val="single" w:sz="4" w:space="0" w:color="auto"/>
              <w:left w:val="single" w:sz="4" w:space="0" w:color="auto"/>
              <w:bottom w:val="single" w:sz="4" w:space="0" w:color="auto"/>
              <w:right w:val="single" w:sz="4" w:space="0" w:color="auto"/>
            </w:tcBorders>
          </w:tcPr>
          <w:p/>
        </w:tc>
      </w:tr>
      <w:tr>
        <w:tc>
          <w:tcPr>
            <w:tcW w:w="816" w:type="dxa"/>
            <w:vMerge w:val="restart"/>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0" w:right="0"/>
              <w:jc w:val="center"/>
              <w:rPr>
                <w:rFonts w:ascii="Times New Roman" w:cs="Times New Roman" w:hAnsi="Times New Roman"/>
                <w:color w:val="auto"/>
                <w:sz w:val="24"/>
              </w:rPr>
            </w:pPr>
            <w:r>
              <w:rPr>
                <w:rFonts w:ascii="Times New Roman" w:cs="Times New Roman" w:hAnsi="Times New Roman"/>
                <w:color w:val="auto"/>
                <w:sz w:val="24"/>
              </w:rPr>
              <w:t>2.2.2（1）</w:t>
            </w:r>
          </w:p>
        </w:tc>
        <w:tc>
          <w:tcPr>
            <w:tcW w:w="789" w:type="dxa"/>
            <w:gridSpan w:val="2"/>
            <w:vMerge w:val="restart"/>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0" w:right="0"/>
              <w:jc w:val="center"/>
              <w:rPr>
                <w:rFonts w:ascii="Times New Roman" w:cs="Times New Roman" w:hAnsi="Times New Roman"/>
                <w:color w:val="auto"/>
                <w:sz w:val="24"/>
              </w:rPr>
            </w:pPr>
            <w:r>
              <w:rPr>
                <w:rFonts w:ascii="Times New Roman" w:cs="Times New Roman" w:hAnsi="Times New Roman"/>
                <w:color w:val="auto"/>
                <w:sz w:val="24"/>
              </w:rPr>
              <w:t>施工组织设计</w:t>
            </w:r>
          </w:p>
        </w:tc>
        <w:tc>
          <w:tcPr>
            <w:tcW w:w="938" w:type="dxa"/>
            <w:gridSpan w:val="2"/>
            <w:vMerge w:val="restart"/>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0" w:right="0"/>
              <w:jc w:val="center"/>
              <w:rPr>
                <w:rFonts w:ascii="Times New Roman" w:cs="Times New Roman" w:hAnsi="Times New Roman"/>
                <w:color w:val="auto"/>
                <w:sz w:val="24"/>
                <w:u w:val="single"/>
              </w:rPr>
            </w:pPr>
            <w:r>
              <w:rPr>
                <w:rFonts w:ascii="Times New Roman" w:cs="Times New Roman" w:hAnsi="Times New Roman"/>
                <w:color w:val="auto"/>
                <w:sz w:val="24"/>
                <w:lang w:val="en-US" w:eastAsia="zh-CN"/>
              </w:rPr>
              <w:t>4</w:t>
            </w:r>
            <w:r>
              <w:rPr>
                <w:rFonts w:ascii="Times New Roman" w:cs="Times New Roman" w:hAnsi="Times New Roman"/>
                <w:color w:val="auto"/>
                <w:sz w:val="24"/>
              </w:rPr>
              <w:t>0分</w:t>
            </w:r>
          </w:p>
        </w:tc>
        <w:tc>
          <w:tcPr>
            <w:tcW w:w="1941"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0" w:right="0"/>
              <w:rPr>
                <w:rFonts w:ascii="Times New Roman" w:cs="Times New Roman" w:hAnsi="Times New Roman"/>
                <w:color w:val="auto"/>
                <w:sz w:val="24"/>
              </w:rPr>
            </w:pPr>
            <w:r>
              <w:rPr>
                <w:rFonts w:ascii="Times New Roman" w:cs="Times New Roman" w:hAnsi="Times New Roman"/>
                <w:color w:val="auto"/>
                <w:sz w:val="24"/>
              </w:rPr>
              <w:t>总体施工组织布置及规划</w:t>
            </w:r>
          </w:p>
        </w:tc>
        <w:tc>
          <w:tcPr>
            <w:tcW w:w="787"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0" w:right="0"/>
              <w:jc w:val="center"/>
              <w:rPr>
                <w:rFonts w:ascii="Times New Roman" w:cs="Times New Roman" w:hAnsi="Times New Roman"/>
                <w:color w:val="auto"/>
                <w:sz w:val="24"/>
              </w:rPr>
            </w:pPr>
            <w:r>
              <w:rPr>
                <w:rFonts w:ascii="Times New Roman" w:cs="Times New Roman" w:hAnsi="Times New Roman"/>
                <w:color w:val="auto"/>
                <w:sz w:val="24"/>
                <w:lang w:val="en-US" w:eastAsia="zh-CN"/>
              </w:rPr>
              <w:t>5</w:t>
            </w:r>
            <w:r>
              <w:rPr>
                <w:rFonts w:ascii="Times New Roman" w:cs="Times New Roman" w:hAnsi="Times New Roman"/>
                <w:color w:val="auto"/>
                <w:sz w:val="24"/>
              </w:rPr>
              <w:t>分</w:t>
            </w:r>
          </w:p>
        </w:tc>
        <w:tc>
          <w:tcPr>
            <w:tcW w:w="3620" w:type="dxa"/>
            <w:tcBorders>
              <w:top w:val="single" w:sz="4" w:space="0" w:color="auto"/>
              <w:left w:val="single" w:sz="4" w:space="0" w:color="auto"/>
              <w:bottom w:val="single" w:sz="4" w:space="0" w:color="auto"/>
              <w:right w:val="single" w:sz="4" w:space="0" w:color="auto"/>
            </w:tcBorders>
            <w:vAlign w:val="center"/>
          </w:tcPr>
          <w:p>
            <w:pPr>
              <w:keepNext w:val="0"/>
              <w:keepLines w:val="0"/>
              <w:numPr>
                <w:ilvl w:val="0"/>
                <w:numId w:val="1"/>
              </w:numPr>
              <w:suppressLineNumbers w:val="0"/>
              <w:shd w:val="clear" w:color="auto" w:fill="auto"/>
              <w:spacing w:before="0" w:beforeAutospacing="0" w:after="0" w:afterAutospacing="0" w:line="400" w:lineRule="exact"/>
              <w:ind w:left="0" w:right="0"/>
              <w:rPr>
                <w:rFonts w:ascii="Times New Roman" w:cs="Times New Roman" w:hAnsi="Times New Roman"/>
                <w:color w:val="auto"/>
                <w:sz w:val="24"/>
              </w:rPr>
            </w:pPr>
            <w:r>
              <w:rPr>
                <w:rFonts w:ascii="Times New Roman" w:cs="Times New Roman" w:hAnsi="Times New Roman"/>
                <w:color w:val="auto"/>
                <w:sz w:val="24"/>
              </w:rPr>
              <w:t>总体施工组织布置及规划满足工程基本要求，得</w:t>
            </w:r>
            <w:r>
              <w:rPr>
                <w:rFonts w:ascii="Times New Roman" w:cs="Times New Roman" w:hAnsi="Times New Roman"/>
                <w:color w:val="auto"/>
                <w:sz w:val="24"/>
                <w:lang w:val="en-US" w:eastAsia="zh-CN"/>
              </w:rPr>
              <w:t>3</w:t>
            </w:r>
            <w:r>
              <w:rPr>
                <w:rFonts w:ascii="Times New Roman" w:cs="Times New Roman" w:hAnsi="Times New Roman"/>
                <w:color w:val="auto"/>
                <w:sz w:val="24"/>
              </w:rPr>
              <w:t>分；</w:t>
            </w:r>
          </w:p>
          <w:p>
            <w:pPr>
              <w:keepNext w:val="0"/>
              <w:keepLines w:val="0"/>
              <w:suppressLineNumbers w:val="0"/>
              <w:shd w:val="clear" w:color="auto" w:fill="auto"/>
              <w:spacing w:before="0" w:beforeAutospacing="0" w:after="0" w:afterAutospacing="0" w:line="400" w:lineRule="exact"/>
              <w:ind w:left="0" w:right="0"/>
              <w:rPr>
                <w:rFonts w:ascii="Times New Roman" w:cs="Times New Roman" w:hAnsi="Times New Roman"/>
                <w:color w:val="auto"/>
                <w:sz w:val="24"/>
              </w:rPr>
            </w:pPr>
            <w:r>
              <w:rPr>
                <w:rFonts w:ascii="Times New Roman" w:cs="Times New Roman" w:hAnsi="Times New Roman"/>
                <w:color w:val="auto"/>
                <w:sz w:val="24"/>
              </w:rPr>
              <w:t>（2）切实可行且合理科学的，酌情加分，本项最高得</w:t>
            </w:r>
            <w:r>
              <w:rPr>
                <w:rFonts w:ascii="Times New Roman" w:cs="Times New Roman" w:hAnsi="Times New Roman"/>
                <w:color w:val="auto"/>
                <w:sz w:val="24"/>
                <w:lang w:val="en-US" w:eastAsia="zh-CN"/>
              </w:rPr>
              <w:t>5</w:t>
            </w:r>
            <w:r>
              <w:rPr>
                <w:rFonts w:ascii="Times New Roman" w:cs="Times New Roman" w:hAnsi="Times New Roman"/>
                <w:color w:val="auto"/>
                <w:sz w:val="24"/>
              </w:rPr>
              <w:t>分。</w:t>
            </w:r>
          </w:p>
        </w:tc>
      </w:tr>
      <w:tr>
        <w:tc>
          <w:tcPr>
            <w:tcW w:w="816" w:type="dxa"/>
            <w:vMerge/>
            <w:tcBorders>
              <w:top w:val="single" w:sz="4" w:space="0" w:color="auto"/>
              <w:left w:val="single" w:sz="4" w:space="0" w:color="auto"/>
              <w:bottom w:val="single" w:sz="4" w:space="0" w:color="auto"/>
              <w:right w:val="single" w:sz="4" w:space="0" w:color="auto"/>
            </w:tcBorders>
            <w:vAlign w:val="center"/>
          </w:tcPr>
          <w:p/>
        </w:tc>
        <w:tc>
          <w:tcPr>
            <w:tcW w:w="789" w:type="dxa"/>
            <w:gridSpan w:val="2"/>
            <w:vMerge/>
            <w:tcBorders>
              <w:top w:val="single" w:sz="4" w:space="0" w:color="auto"/>
              <w:left w:val="single" w:sz="4" w:space="0" w:color="auto"/>
              <w:bottom w:val="single" w:sz="4" w:space="0" w:color="auto"/>
              <w:right w:val="single" w:sz="4" w:space="0" w:color="auto"/>
            </w:tcBorders>
            <w:vAlign w:val="center"/>
          </w:tcPr>
          <w:p/>
        </w:tc>
        <w:tc>
          <w:tcPr>
            <w:tcW w:w="938" w:type="dxa"/>
            <w:gridSpan w:val="2"/>
            <w:vMerge/>
            <w:tcBorders>
              <w:top w:val="single" w:sz="4" w:space="0" w:color="auto"/>
              <w:left w:val="single" w:sz="4" w:space="0" w:color="auto"/>
              <w:bottom w:val="single" w:sz="4" w:space="0" w:color="auto"/>
              <w:right w:val="single" w:sz="4" w:space="0" w:color="auto"/>
            </w:tcBorders>
            <w:vAlign w:val="center"/>
          </w:tcPr>
          <w:p/>
        </w:tc>
        <w:tc>
          <w:tcPr>
            <w:tcW w:w="1941"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0" w:right="0"/>
              <w:rPr>
                <w:rFonts w:ascii="Times New Roman" w:eastAsia="宋体" w:cs="Times New Roman" w:hAnsi="Times New Roman"/>
                <w:color w:val="auto"/>
                <w:kern w:val="2"/>
                <w:sz w:val="24"/>
                <w:szCs w:val="24"/>
                <w:lang w:val="en-US" w:eastAsia="zh-CN" w:bidi="ar-SA"/>
              </w:rPr>
            </w:pPr>
            <w:r>
              <w:rPr>
                <w:rFonts w:ascii="Times New Roman" w:cs="Times New Roman" w:hAnsi="Times New Roman"/>
                <w:color w:val="auto"/>
                <w:sz w:val="24"/>
              </w:rPr>
              <w:t>主要工程项目的施工方案、方法与技术措施</w:t>
            </w:r>
          </w:p>
        </w:tc>
        <w:tc>
          <w:tcPr>
            <w:tcW w:w="787"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0" w:right="0"/>
              <w:jc w:val="center"/>
              <w:rPr>
                <w:rFonts w:ascii="Times New Roman" w:eastAsia="宋体" w:cs="Times New Roman" w:hAnsi="Times New Roman"/>
                <w:color w:val="auto"/>
                <w:kern w:val="2"/>
                <w:sz w:val="24"/>
                <w:szCs w:val="24"/>
                <w:lang w:val="en-US" w:eastAsia="zh-CN" w:bidi="ar-SA"/>
              </w:rPr>
            </w:pPr>
            <w:r>
              <w:rPr>
                <w:rFonts w:ascii="Times New Roman" w:cs="Times New Roman" w:hAnsi="Times New Roman"/>
                <w:color w:val="auto"/>
                <w:sz w:val="24"/>
                <w:lang w:val="en-US" w:eastAsia="zh-CN"/>
              </w:rPr>
              <w:t>10</w:t>
            </w:r>
            <w:r>
              <w:rPr>
                <w:rFonts w:ascii="Times New Roman" w:cs="Times New Roman" w:hAnsi="Times New Roman"/>
                <w:color w:val="auto"/>
                <w:sz w:val="24"/>
              </w:rPr>
              <w:t>分</w:t>
            </w:r>
          </w:p>
        </w:tc>
        <w:tc>
          <w:tcPr>
            <w:tcW w:w="3620"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0" w:right="0"/>
              <w:rPr>
                <w:rFonts w:ascii="Times New Roman" w:cs="Times New Roman" w:hAnsi="Times New Roman"/>
                <w:color w:val="auto"/>
                <w:sz w:val="24"/>
              </w:rPr>
            </w:pPr>
            <w:r>
              <w:rPr>
                <w:rFonts w:ascii="Times New Roman" w:cs="Times New Roman" w:hAnsi="Times New Roman"/>
                <w:color w:val="auto"/>
                <w:sz w:val="24"/>
              </w:rPr>
              <w:t>（1）主要工程项目的施工方案、方法与技术措施满足工程基本要求，得</w:t>
            </w:r>
            <w:r>
              <w:rPr>
                <w:rFonts w:ascii="Times New Roman" w:cs="Times New Roman" w:hAnsi="Times New Roman"/>
                <w:color w:val="auto"/>
                <w:sz w:val="24"/>
                <w:lang w:val="en-US" w:eastAsia="zh-CN"/>
              </w:rPr>
              <w:t>6</w:t>
            </w:r>
            <w:r>
              <w:rPr>
                <w:rFonts w:ascii="Times New Roman" w:cs="Times New Roman" w:hAnsi="Times New Roman"/>
                <w:color w:val="auto"/>
                <w:sz w:val="24"/>
              </w:rPr>
              <w:t>分；</w:t>
            </w:r>
          </w:p>
          <w:p>
            <w:pPr>
              <w:keepNext w:val="0"/>
              <w:keepLines w:val="0"/>
              <w:suppressLineNumbers w:val="0"/>
              <w:shd w:val="clear" w:color="auto" w:fill="auto"/>
              <w:spacing w:before="0" w:beforeAutospacing="0" w:after="0" w:afterAutospacing="0" w:line="400" w:lineRule="exact"/>
              <w:ind w:left="0" w:right="0"/>
              <w:rPr>
                <w:rFonts w:ascii="Times New Roman" w:eastAsia="宋体" w:cs="Times New Roman" w:hAnsi="Times New Roman"/>
                <w:color w:val="auto"/>
                <w:kern w:val="2"/>
                <w:sz w:val="24"/>
                <w:szCs w:val="24"/>
                <w:lang w:val="en-US" w:eastAsia="zh-CN" w:bidi="ar-SA"/>
              </w:rPr>
            </w:pPr>
            <w:r>
              <w:rPr>
                <w:rFonts w:ascii="Times New Roman" w:cs="Times New Roman" w:hAnsi="Times New Roman"/>
                <w:color w:val="auto"/>
                <w:sz w:val="24"/>
              </w:rPr>
              <w:t>（2）切实可行且合理科学的，酌情加分</w:t>
            </w:r>
            <w:r>
              <w:rPr>
                <w:rFonts w:ascii="Times New Roman" w:cs="Times New Roman" w:hAnsi="Times New Roman"/>
                <w:color w:val="auto"/>
                <w:sz w:val="24"/>
                <w:lang w:eastAsia="zh-CN"/>
              </w:rPr>
              <w:t>（</w:t>
            </w:r>
            <w:r>
              <w:rPr>
                <w:rFonts w:ascii="Times New Roman" w:cs="Times New Roman" w:hAnsi="Times New Roman"/>
                <w:color w:val="auto"/>
                <w:sz w:val="24"/>
              </w:rPr>
              <w:t>尤其对重点、关键和难点工程的施工方案、方法及其措施评审</w:t>
            </w:r>
            <w:r>
              <w:rPr>
                <w:rFonts w:ascii="Times New Roman" w:cs="Times New Roman" w:hAnsi="Times New Roman"/>
                <w:color w:val="auto"/>
                <w:sz w:val="24"/>
                <w:lang w:eastAsia="zh-CN"/>
              </w:rPr>
              <w:t>）</w:t>
            </w:r>
            <w:r>
              <w:rPr>
                <w:rFonts w:ascii="Times New Roman" w:cs="Times New Roman" w:hAnsi="Times New Roman"/>
                <w:color w:val="auto"/>
                <w:sz w:val="24"/>
              </w:rPr>
              <w:t>，本项最高得</w:t>
            </w:r>
            <w:r>
              <w:rPr>
                <w:rFonts w:ascii="Times New Roman" w:cs="Times New Roman" w:hAnsi="Times New Roman"/>
                <w:color w:val="auto"/>
                <w:sz w:val="24"/>
                <w:lang w:val="en-US" w:eastAsia="zh-CN"/>
              </w:rPr>
              <w:t>10</w:t>
            </w:r>
            <w:r>
              <w:rPr>
                <w:rFonts w:ascii="Times New Roman" w:cs="Times New Roman" w:hAnsi="Times New Roman"/>
                <w:color w:val="auto"/>
                <w:sz w:val="24"/>
              </w:rPr>
              <w:t>分。</w:t>
            </w:r>
          </w:p>
        </w:tc>
      </w:tr>
      <w:tr>
        <w:tc>
          <w:tcPr>
            <w:tcW w:w="816" w:type="dxa"/>
            <w:vMerge/>
            <w:tcBorders>
              <w:top w:val="single" w:sz="4" w:space="0" w:color="auto"/>
              <w:left w:val="single" w:sz="4" w:space="0" w:color="auto"/>
              <w:bottom w:val="single" w:sz="4" w:space="0" w:color="auto"/>
              <w:right w:val="single" w:sz="4" w:space="0" w:color="auto"/>
            </w:tcBorders>
            <w:vAlign w:val="center"/>
          </w:tcPr>
          <w:p/>
        </w:tc>
        <w:tc>
          <w:tcPr>
            <w:tcW w:w="789" w:type="dxa"/>
            <w:gridSpan w:val="2"/>
            <w:vMerge/>
            <w:tcBorders>
              <w:top w:val="single" w:sz="4" w:space="0" w:color="auto"/>
              <w:left w:val="single" w:sz="4" w:space="0" w:color="auto"/>
              <w:bottom w:val="single" w:sz="4" w:space="0" w:color="auto"/>
              <w:right w:val="single" w:sz="4" w:space="0" w:color="auto"/>
            </w:tcBorders>
            <w:vAlign w:val="center"/>
          </w:tcPr>
          <w:p/>
        </w:tc>
        <w:tc>
          <w:tcPr>
            <w:tcW w:w="938" w:type="dxa"/>
            <w:gridSpan w:val="2"/>
            <w:vMerge/>
            <w:tcBorders>
              <w:top w:val="single" w:sz="4" w:space="0" w:color="auto"/>
              <w:left w:val="single" w:sz="4" w:space="0" w:color="auto"/>
              <w:bottom w:val="single" w:sz="4" w:space="0" w:color="auto"/>
              <w:right w:val="single" w:sz="4" w:space="0" w:color="auto"/>
            </w:tcBorders>
            <w:vAlign w:val="center"/>
          </w:tcPr>
          <w:p/>
        </w:tc>
        <w:tc>
          <w:tcPr>
            <w:tcW w:w="1941"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0" w:right="0"/>
              <w:rPr>
                <w:rFonts w:ascii="Times New Roman" w:eastAsia="宋体" w:cs="Times New Roman" w:hAnsi="Times New Roman"/>
                <w:color w:val="auto"/>
                <w:sz w:val="24"/>
                <w:lang w:val="en-US" w:eastAsia="zh-CN"/>
              </w:rPr>
            </w:pPr>
            <w:r>
              <w:rPr>
                <w:rFonts w:ascii="Times New Roman" w:cs="Times New Roman" w:hAnsi="Times New Roman"/>
                <w:color w:val="auto"/>
                <w:sz w:val="24"/>
                <w:lang w:val="en-US" w:eastAsia="zh-CN"/>
              </w:rPr>
              <w:t>农民工保障措施</w:t>
            </w:r>
          </w:p>
        </w:tc>
        <w:tc>
          <w:tcPr>
            <w:tcW w:w="787"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0" w:right="0"/>
              <w:jc w:val="center"/>
              <w:rPr>
                <w:rFonts w:ascii="Times New Roman" w:cs="Times New Roman" w:hAnsi="Times New Roman"/>
                <w:color w:val="auto"/>
                <w:sz w:val="24"/>
                <w:lang w:val="en-US" w:eastAsia="zh-CN"/>
              </w:rPr>
            </w:pPr>
            <w:r>
              <w:rPr>
                <w:rFonts w:ascii="Times New Roman" w:cs="Times New Roman" w:hAnsi="Times New Roman"/>
                <w:color w:val="auto"/>
                <w:sz w:val="24"/>
                <w:lang w:val="en-US" w:eastAsia="zh-CN"/>
              </w:rPr>
              <w:t>3分</w:t>
            </w:r>
          </w:p>
        </w:tc>
        <w:tc>
          <w:tcPr>
            <w:tcW w:w="3620"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0" w:right="0"/>
              <w:rPr>
                <w:rFonts w:ascii="Times New Roman" w:cs="Times New Roman" w:hAnsi="Times New Roman"/>
                <w:color w:val="auto"/>
                <w:sz w:val="24"/>
                <w:lang w:val="en-US" w:eastAsia="zh-CN"/>
              </w:rPr>
            </w:pPr>
            <w:r>
              <w:rPr>
                <w:rFonts w:ascii="Times New Roman" w:cs="Times New Roman" w:hAnsi="Times New Roman"/>
                <w:color w:val="auto"/>
                <w:sz w:val="24"/>
                <w:lang w:val="en-US" w:eastAsia="zh-CN"/>
              </w:rPr>
              <w:t>（1）农民工保障措施满足基本要求得1.8分；</w:t>
            </w:r>
          </w:p>
          <w:p>
            <w:pPr>
              <w:keepNext w:val="0"/>
              <w:keepLines w:val="0"/>
              <w:suppressLineNumbers w:val="0"/>
              <w:spacing w:before="0" w:beforeAutospacing="0" w:after="0" w:afterAutospacing="0" w:line="400" w:lineRule="exact"/>
              <w:ind w:left="0" w:right="0"/>
              <w:rPr>
                <w:rFonts w:ascii="Times New Roman" w:cs="Times New Roman" w:hAnsi="Times New Roman"/>
                <w:color w:val="auto"/>
                <w:lang w:val="en-US" w:eastAsia="zh-CN"/>
              </w:rPr>
            </w:pPr>
            <w:r>
              <w:rPr>
                <w:rFonts w:ascii="Times New Roman" w:cs="Times New Roman" w:hAnsi="Times New Roman"/>
                <w:color w:val="auto"/>
                <w:sz w:val="24"/>
                <w:lang w:val="en-US" w:eastAsia="zh-CN"/>
              </w:rPr>
              <w:t>（2）保障措施科学合理，可以切实保障农民工工资酌情加分，本项最高3分。</w:t>
            </w:r>
          </w:p>
        </w:tc>
      </w:tr>
      <w:tr>
        <w:tc>
          <w:tcPr>
            <w:tcW w:w="816" w:type="dxa"/>
            <w:vMerge/>
            <w:tcBorders>
              <w:top w:val="single" w:sz="4" w:space="0" w:color="auto"/>
              <w:left w:val="single" w:sz="4" w:space="0" w:color="auto"/>
              <w:bottom w:val="single" w:sz="4" w:space="0" w:color="auto"/>
              <w:right w:val="single" w:sz="4" w:space="0" w:color="auto"/>
            </w:tcBorders>
            <w:vAlign w:val="center"/>
          </w:tcPr>
          <w:p/>
        </w:tc>
        <w:tc>
          <w:tcPr>
            <w:tcW w:w="789" w:type="dxa"/>
            <w:gridSpan w:val="2"/>
            <w:vMerge/>
            <w:tcBorders>
              <w:top w:val="single" w:sz="4" w:space="0" w:color="auto"/>
              <w:left w:val="single" w:sz="4" w:space="0" w:color="auto"/>
              <w:bottom w:val="single" w:sz="4" w:space="0" w:color="auto"/>
              <w:right w:val="single" w:sz="4" w:space="0" w:color="auto"/>
            </w:tcBorders>
            <w:vAlign w:val="center"/>
          </w:tcPr>
          <w:p/>
        </w:tc>
        <w:tc>
          <w:tcPr>
            <w:tcW w:w="938" w:type="dxa"/>
            <w:gridSpan w:val="2"/>
            <w:vMerge/>
            <w:tcBorders>
              <w:top w:val="single" w:sz="4" w:space="0" w:color="auto"/>
              <w:left w:val="single" w:sz="4" w:space="0" w:color="auto"/>
              <w:bottom w:val="single" w:sz="4" w:space="0" w:color="auto"/>
              <w:right w:val="single" w:sz="4" w:space="0" w:color="auto"/>
            </w:tcBorders>
            <w:vAlign w:val="center"/>
          </w:tcPr>
          <w:p/>
        </w:tc>
        <w:tc>
          <w:tcPr>
            <w:tcW w:w="1941"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0" w:right="0"/>
              <w:rPr>
                <w:rFonts w:ascii="Times New Roman" w:eastAsia="宋体" w:cs="Times New Roman" w:hAnsi="Times New Roman"/>
                <w:color w:val="auto"/>
                <w:kern w:val="2"/>
                <w:sz w:val="24"/>
                <w:szCs w:val="24"/>
                <w:lang w:val="en-US" w:eastAsia="zh-CN" w:bidi="ar-SA"/>
              </w:rPr>
            </w:pPr>
            <w:r>
              <w:rPr>
                <w:rFonts w:ascii="Times New Roman" w:cs="Times New Roman" w:hAnsi="Times New Roman"/>
                <w:color w:val="auto"/>
                <w:sz w:val="24"/>
              </w:rPr>
              <w:t>工程质量、工期保证、安全生产管理体系及保证措施</w:t>
            </w:r>
          </w:p>
        </w:tc>
        <w:tc>
          <w:tcPr>
            <w:tcW w:w="787"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0" w:right="0"/>
              <w:jc w:val="center"/>
              <w:rPr>
                <w:rFonts w:ascii="Times New Roman" w:eastAsia="宋体" w:cs="Times New Roman" w:hAnsi="Times New Roman"/>
                <w:color w:val="auto"/>
                <w:kern w:val="2"/>
                <w:sz w:val="24"/>
                <w:szCs w:val="24"/>
                <w:u w:val="single"/>
                <w:lang w:val="en-US" w:eastAsia="zh-CN" w:bidi="ar-SA"/>
              </w:rPr>
            </w:pPr>
            <w:r>
              <w:rPr>
                <w:rFonts w:ascii="Times New Roman" w:cs="Times New Roman" w:hAnsi="Times New Roman"/>
                <w:color w:val="auto"/>
                <w:sz w:val="24"/>
              </w:rPr>
              <w:t>5分</w:t>
            </w:r>
          </w:p>
        </w:tc>
        <w:tc>
          <w:tcPr>
            <w:tcW w:w="3620"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0" w:right="0"/>
              <w:rPr>
                <w:rFonts w:ascii="Times New Roman" w:cs="Times New Roman" w:hAnsi="Times New Roman"/>
                <w:color w:val="auto"/>
                <w:sz w:val="24"/>
              </w:rPr>
            </w:pPr>
            <w:r>
              <w:rPr>
                <w:rFonts w:ascii="Times New Roman" w:cs="Times New Roman" w:hAnsi="Times New Roman"/>
                <w:color w:val="auto"/>
                <w:sz w:val="24"/>
              </w:rPr>
              <w:t>（1）工程质量目标、工期符合招标文件要求，工程质量、工期保证、安全生产管理体系及保证措施满足工程基本要求，得3分；</w:t>
            </w:r>
          </w:p>
          <w:p>
            <w:pPr>
              <w:keepNext w:val="0"/>
              <w:keepLines w:val="0"/>
              <w:suppressLineNumbers w:val="0"/>
              <w:shd w:val="clear" w:color="auto" w:fill="auto"/>
              <w:spacing w:before="0" w:beforeAutospacing="0" w:after="0" w:afterAutospacing="0" w:line="400" w:lineRule="exact"/>
              <w:ind w:left="0" w:right="0"/>
              <w:rPr>
                <w:rFonts w:ascii="Times New Roman" w:eastAsia="宋体" w:cs="Times New Roman" w:hAnsi="Times New Roman"/>
                <w:color w:val="auto"/>
                <w:kern w:val="2"/>
                <w:sz w:val="24"/>
                <w:szCs w:val="24"/>
                <w:lang w:val="en-US" w:eastAsia="zh-CN" w:bidi="ar-SA"/>
              </w:rPr>
            </w:pPr>
            <w:r>
              <w:rPr>
                <w:rFonts w:ascii="Times New Roman" w:cs="Times New Roman" w:hAnsi="Times New Roman"/>
                <w:color w:val="auto"/>
                <w:sz w:val="24"/>
              </w:rPr>
              <w:t>（2）切实可行且合理科学的，酌情加分，本项最高得5分。</w:t>
            </w:r>
          </w:p>
        </w:tc>
      </w:tr>
      <w:tr>
        <w:tc>
          <w:tcPr>
            <w:tcW w:w="816" w:type="dxa"/>
            <w:vMerge/>
            <w:tcBorders>
              <w:top w:val="single" w:sz="4" w:space="0" w:color="auto"/>
              <w:left w:val="single" w:sz="4" w:space="0" w:color="auto"/>
              <w:bottom w:val="single" w:sz="4" w:space="0" w:color="auto"/>
              <w:right w:val="single" w:sz="4" w:space="0" w:color="auto"/>
            </w:tcBorders>
            <w:vAlign w:val="center"/>
          </w:tcPr>
          <w:p/>
        </w:tc>
        <w:tc>
          <w:tcPr>
            <w:tcW w:w="789" w:type="dxa"/>
            <w:gridSpan w:val="2"/>
            <w:vMerge/>
            <w:tcBorders>
              <w:top w:val="single" w:sz="4" w:space="0" w:color="auto"/>
              <w:left w:val="single" w:sz="4" w:space="0" w:color="auto"/>
              <w:bottom w:val="single" w:sz="4" w:space="0" w:color="auto"/>
              <w:right w:val="single" w:sz="4" w:space="0" w:color="auto"/>
            </w:tcBorders>
            <w:vAlign w:val="center"/>
          </w:tcPr>
          <w:p/>
        </w:tc>
        <w:tc>
          <w:tcPr>
            <w:tcW w:w="938" w:type="dxa"/>
            <w:gridSpan w:val="2"/>
            <w:vMerge/>
            <w:tcBorders>
              <w:top w:val="single" w:sz="4" w:space="0" w:color="auto"/>
              <w:left w:val="single" w:sz="4" w:space="0" w:color="auto"/>
              <w:bottom w:val="single" w:sz="4" w:space="0" w:color="auto"/>
              <w:right w:val="single" w:sz="4" w:space="0" w:color="auto"/>
            </w:tcBorders>
            <w:vAlign w:val="center"/>
          </w:tcPr>
          <w:p/>
        </w:tc>
        <w:tc>
          <w:tcPr>
            <w:tcW w:w="1941"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0" w:right="0"/>
              <w:rPr>
                <w:rFonts w:ascii="Times New Roman" w:eastAsia="宋体" w:cs="Times New Roman" w:hAnsi="Times New Roman"/>
                <w:color w:val="auto"/>
                <w:kern w:val="2"/>
                <w:sz w:val="24"/>
                <w:szCs w:val="24"/>
                <w:lang w:val="en-US" w:eastAsia="zh-CN" w:bidi="ar-SA"/>
              </w:rPr>
            </w:pPr>
            <w:r>
              <w:rPr>
                <w:rFonts w:ascii="Times New Roman" w:cs="Times New Roman" w:hAnsi="Times New Roman"/>
                <w:color w:val="auto"/>
                <w:sz w:val="24"/>
              </w:rPr>
              <w:t>环境保护、水土保持保证体系及保证措施</w:t>
            </w:r>
          </w:p>
        </w:tc>
        <w:tc>
          <w:tcPr>
            <w:tcW w:w="787"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0" w:right="0"/>
              <w:jc w:val="center"/>
              <w:rPr>
                <w:rFonts w:ascii="Times New Roman" w:eastAsia="宋体" w:cs="Times New Roman" w:hAnsi="Times New Roman"/>
                <w:color w:val="auto"/>
                <w:kern w:val="2"/>
                <w:sz w:val="24"/>
                <w:szCs w:val="24"/>
                <w:u w:val="single"/>
                <w:lang w:val="en-US" w:eastAsia="zh-CN" w:bidi="ar-SA"/>
              </w:rPr>
            </w:pPr>
            <w:r>
              <w:rPr>
                <w:rFonts w:ascii="Times New Roman" w:cs="Times New Roman" w:hAnsi="Times New Roman"/>
                <w:color w:val="auto"/>
                <w:sz w:val="24"/>
                <w:lang w:val="en-US" w:eastAsia="zh-CN"/>
              </w:rPr>
              <w:t>5</w:t>
            </w:r>
            <w:r>
              <w:rPr>
                <w:rFonts w:ascii="Times New Roman" w:cs="Times New Roman" w:hAnsi="Times New Roman"/>
                <w:color w:val="auto"/>
                <w:sz w:val="24"/>
              </w:rPr>
              <w:t>分</w:t>
            </w:r>
          </w:p>
        </w:tc>
        <w:tc>
          <w:tcPr>
            <w:tcW w:w="3620"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0" w:right="0"/>
              <w:rPr>
                <w:rFonts w:ascii="Times New Roman" w:cs="Times New Roman" w:hAnsi="Times New Roman"/>
                <w:color w:val="auto"/>
                <w:sz w:val="24"/>
              </w:rPr>
            </w:pPr>
            <w:r>
              <w:rPr>
                <w:rFonts w:ascii="Times New Roman" w:cs="Times New Roman" w:hAnsi="Times New Roman"/>
                <w:color w:val="auto"/>
                <w:sz w:val="24"/>
              </w:rPr>
              <w:t>（1）环境保护、水土保持保证体系及保证措施满足工程基本要求，得</w:t>
            </w:r>
            <w:r>
              <w:rPr>
                <w:rFonts w:ascii="Times New Roman" w:cs="Times New Roman" w:hAnsi="Times New Roman"/>
                <w:color w:val="auto"/>
                <w:sz w:val="24"/>
                <w:lang w:val="en-US" w:eastAsia="zh-CN"/>
              </w:rPr>
              <w:t>3</w:t>
            </w:r>
            <w:r>
              <w:rPr>
                <w:rFonts w:ascii="Times New Roman" w:cs="Times New Roman" w:hAnsi="Times New Roman"/>
                <w:color w:val="auto"/>
                <w:sz w:val="24"/>
              </w:rPr>
              <w:t>分；</w:t>
            </w:r>
          </w:p>
          <w:p>
            <w:pPr>
              <w:keepNext w:val="0"/>
              <w:keepLines w:val="0"/>
              <w:suppressLineNumbers w:val="0"/>
              <w:shd w:val="clear" w:color="auto" w:fill="auto"/>
              <w:spacing w:before="0" w:beforeAutospacing="0" w:after="0" w:afterAutospacing="0" w:line="400" w:lineRule="exact"/>
              <w:ind w:left="0" w:right="0"/>
              <w:rPr>
                <w:rFonts w:ascii="Times New Roman" w:eastAsia="宋体" w:cs="Times New Roman" w:hAnsi="Times New Roman"/>
                <w:color w:val="auto"/>
                <w:kern w:val="2"/>
                <w:sz w:val="24"/>
                <w:szCs w:val="24"/>
                <w:lang w:val="en-US" w:eastAsia="zh-CN" w:bidi="ar-SA"/>
              </w:rPr>
            </w:pPr>
            <w:r>
              <w:rPr>
                <w:rFonts w:ascii="Times New Roman" w:cs="Times New Roman" w:hAnsi="Times New Roman"/>
                <w:color w:val="auto"/>
                <w:sz w:val="24"/>
              </w:rPr>
              <w:t>（2）切实可行且合理科学的，酌情加分，本项最高得</w:t>
            </w:r>
            <w:r>
              <w:rPr>
                <w:rFonts w:ascii="Times New Roman" w:cs="Times New Roman" w:hAnsi="Times New Roman"/>
                <w:color w:val="auto"/>
                <w:sz w:val="24"/>
                <w:lang w:val="en-US" w:eastAsia="zh-CN"/>
              </w:rPr>
              <w:t>5</w:t>
            </w:r>
            <w:r>
              <w:rPr>
                <w:rFonts w:ascii="Times New Roman" w:cs="Times New Roman" w:hAnsi="Times New Roman"/>
                <w:color w:val="auto"/>
                <w:sz w:val="24"/>
              </w:rPr>
              <w:t>分。</w:t>
            </w:r>
          </w:p>
        </w:tc>
      </w:tr>
      <w:tr>
        <w:tc>
          <w:tcPr>
            <w:tcW w:w="816" w:type="dxa"/>
            <w:vMerge/>
            <w:tcBorders>
              <w:top w:val="single" w:sz="4" w:space="0" w:color="auto"/>
              <w:left w:val="single" w:sz="4" w:space="0" w:color="auto"/>
              <w:bottom w:val="single" w:sz="4" w:space="0" w:color="auto"/>
              <w:right w:val="single" w:sz="4" w:space="0" w:color="auto"/>
            </w:tcBorders>
            <w:vAlign w:val="center"/>
          </w:tcPr>
          <w:p/>
        </w:tc>
        <w:tc>
          <w:tcPr>
            <w:tcW w:w="789" w:type="dxa"/>
            <w:gridSpan w:val="2"/>
            <w:vMerge/>
            <w:tcBorders>
              <w:top w:val="single" w:sz="4" w:space="0" w:color="auto"/>
              <w:left w:val="single" w:sz="4" w:space="0" w:color="auto"/>
              <w:bottom w:val="single" w:sz="4" w:space="0" w:color="auto"/>
              <w:right w:val="single" w:sz="4" w:space="0" w:color="auto"/>
            </w:tcBorders>
            <w:vAlign w:val="center"/>
          </w:tcPr>
          <w:p/>
        </w:tc>
        <w:tc>
          <w:tcPr>
            <w:tcW w:w="938" w:type="dxa"/>
            <w:gridSpan w:val="2"/>
            <w:vMerge/>
            <w:tcBorders>
              <w:top w:val="single" w:sz="4" w:space="0" w:color="auto"/>
              <w:left w:val="single" w:sz="4" w:space="0" w:color="auto"/>
              <w:bottom w:val="single" w:sz="4" w:space="0" w:color="auto"/>
              <w:right w:val="single" w:sz="4" w:space="0" w:color="auto"/>
            </w:tcBorders>
            <w:vAlign w:val="center"/>
          </w:tcPr>
          <w:p/>
        </w:tc>
        <w:tc>
          <w:tcPr>
            <w:tcW w:w="1941"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0" w:right="0"/>
              <w:rPr>
                <w:rFonts w:ascii="Times New Roman" w:eastAsia="宋体" w:cs="Times New Roman" w:hAnsi="Times New Roman"/>
                <w:color w:val="auto"/>
                <w:kern w:val="2"/>
                <w:sz w:val="24"/>
                <w:szCs w:val="24"/>
                <w:lang w:val="en-US" w:eastAsia="zh-CN" w:bidi="ar-SA"/>
              </w:rPr>
            </w:pPr>
            <w:r>
              <w:rPr>
                <w:rFonts w:ascii="Times New Roman" w:cs="Times New Roman" w:hAnsi="Times New Roman"/>
                <w:color w:val="auto"/>
                <w:sz w:val="24"/>
              </w:rPr>
              <w:t>文明施工、安全生产保证体系及保证措施</w:t>
            </w:r>
          </w:p>
        </w:tc>
        <w:tc>
          <w:tcPr>
            <w:tcW w:w="787"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0" w:right="0"/>
              <w:jc w:val="center"/>
              <w:rPr>
                <w:rFonts w:ascii="Times New Roman" w:eastAsia="宋体" w:cs="Times New Roman" w:hAnsi="Times New Roman"/>
                <w:color w:val="auto"/>
                <w:kern w:val="2"/>
                <w:sz w:val="24"/>
                <w:szCs w:val="24"/>
                <w:u w:val="single"/>
                <w:lang w:val="en-US" w:eastAsia="zh-CN" w:bidi="ar-SA"/>
              </w:rPr>
            </w:pPr>
            <w:r>
              <w:rPr>
                <w:rFonts w:ascii="Times New Roman" w:cs="Times New Roman" w:hAnsi="Times New Roman"/>
                <w:color w:val="auto"/>
                <w:sz w:val="24"/>
                <w:lang w:val="en-US" w:eastAsia="zh-CN"/>
              </w:rPr>
              <w:t>5</w:t>
            </w:r>
            <w:r>
              <w:rPr>
                <w:rFonts w:ascii="Times New Roman" w:cs="Times New Roman" w:hAnsi="Times New Roman"/>
                <w:color w:val="auto"/>
                <w:sz w:val="24"/>
              </w:rPr>
              <w:t>分</w:t>
            </w:r>
          </w:p>
        </w:tc>
        <w:tc>
          <w:tcPr>
            <w:tcW w:w="3620"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0" w:right="0"/>
              <w:rPr>
                <w:rFonts w:ascii="Times New Roman" w:cs="Times New Roman" w:hAnsi="Times New Roman"/>
                <w:color w:val="auto"/>
                <w:sz w:val="24"/>
              </w:rPr>
            </w:pPr>
            <w:r>
              <w:rPr>
                <w:rFonts w:ascii="Times New Roman" w:cs="Times New Roman" w:hAnsi="Times New Roman"/>
                <w:color w:val="auto"/>
                <w:sz w:val="24"/>
              </w:rPr>
              <w:t>（1）文明施工、安全生产保证体系及保证措施满足工程基本要求，得</w:t>
            </w:r>
            <w:r>
              <w:rPr>
                <w:rFonts w:ascii="Times New Roman" w:cs="Times New Roman" w:hAnsi="Times New Roman"/>
                <w:color w:val="auto"/>
                <w:sz w:val="24"/>
                <w:lang w:val="en-US" w:eastAsia="zh-CN"/>
              </w:rPr>
              <w:t>3</w:t>
            </w:r>
            <w:r>
              <w:rPr>
                <w:rFonts w:ascii="Times New Roman" w:cs="Times New Roman" w:hAnsi="Times New Roman"/>
                <w:color w:val="auto"/>
                <w:sz w:val="24"/>
              </w:rPr>
              <w:t>分；</w:t>
            </w:r>
          </w:p>
          <w:p>
            <w:pPr>
              <w:keepNext w:val="0"/>
              <w:keepLines w:val="0"/>
              <w:suppressLineNumbers w:val="0"/>
              <w:shd w:val="clear" w:color="auto" w:fill="auto"/>
              <w:spacing w:before="0" w:beforeAutospacing="0" w:after="0" w:afterAutospacing="0" w:line="400" w:lineRule="exact"/>
              <w:ind w:left="0" w:right="0"/>
              <w:rPr>
                <w:rFonts w:ascii="Times New Roman" w:eastAsia="宋体" w:cs="Times New Roman" w:hAnsi="Times New Roman"/>
                <w:color w:val="auto"/>
                <w:kern w:val="2"/>
                <w:sz w:val="24"/>
                <w:szCs w:val="24"/>
                <w:lang w:val="en-US" w:eastAsia="zh-CN" w:bidi="ar-SA"/>
              </w:rPr>
            </w:pPr>
            <w:r>
              <w:rPr>
                <w:rFonts w:ascii="Times New Roman" w:cs="Times New Roman" w:hAnsi="Times New Roman"/>
                <w:color w:val="auto"/>
                <w:sz w:val="24"/>
              </w:rPr>
              <w:t>（2）切实可行且合理科学的，酌情加分，本项最高得</w:t>
            </w:r>
            <w:r>
              <w:rPr>
                <w:rFonts w:ascii="Times New Roman" w:cs="Times New Roman" w:hAnsi="Times New Roman"/>
                <w:color w:val="auto"/>
                <w:sz w:val="24"/>
                <w:lang w:val="en-US" w:eastAsia="zh-CN"/>
              </w:rPr>
              <w:t>5</w:t>
            </w:r>
            <w:r>
              <w:rPr>
                <w:rFonts w:ascii="Times New Roman" w:cs="Times New Roman" w:hAnsi="Times New Roman"/>
                <w:color w:val="auto"/>
                <w:sz w:val="24"/>
              </w:rPr>
              <w:t>分。</w:t>
            </w:r>
          </w:p>
        </w:tc>
      </w:tr>
      <w:tr>
        <w:tc>
          <w:tcPr>
            <w:tcW w:w="816" w:type="dxa"/>
            <w:vMerge/>
            <w:tcBorders>
              <w:top w:val="single" w:sz="4" w:space="0" w:color="auto"/>
              <w:left w:val="single" w:sz="4" w:space="0" w:color="auto"/>
              <w:bottom w:val="single" w:sz="4" w:space="0" w:color="auto"/>
              <w:right w:val="single" w:sz="4" w:space="0" w:color="auto"/>
            </w:tcBorders>
            <w:vAlign w:val="center"/>
          </w:tcPr>
          <w:p/>
        </w:tc>
        <w:tc>
          <w:tcPr>
            <w:tcW w:w="789" w:type="dxa"/>
            <w:gridSpan w:val="2"/>
            <w:vMerge/>
            <w:tcBorders>
              <w:top w:val="single" w:sz="4" w:space="0" w:color="auto"/>
              <w:left w:val="single" w:sz="4" w:space="0" w:color="auto"/>
              <w:bottom w:val="single" w:sz="4" w:space="0" w:color="auto"/>
              <w:right w:val="single" w:sz="4" w:space="0" w:color="auto"/>
            </w:tcBorders>
            <w:vAlign w:val="center"/>
          </w:tcPr>
          <w:p/>
        </w:tc>
        <w:tc>
          <w:tcPr>
            <w:tcW w:w="938" w:type="dxa"/>
            <w:gridSpan w:val="2"/>
            <w:vMerge/>
            <w:tcBorders>
              <w:top w:val="single" w:sz="4" w:space="0" w:color="auto"/>
              <w:left w:val="single" w:sz="4" w:space="0" w:color="auto"/>
              <w:bottom w:val="single" w:sz="4" w:space="0" w:color="auto"/>
              <w:right w:val="single" w:sz="4" w:space="0" w:color="auto"/>
            </w:tcBorders>
            <w:vAlign w:val="center"/>
          </w:tcPr>
          <w:p/>
        </w:tc>
        <w:tc>
          <w:tcPr>
            <w:tcW w:w="1941"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0" w:right="0"/>
              <w:rPr>
                <w:rFonts w:ascii="Times New Roman" w:cs="Times New Roman" w:hAnsi="Times New Roman"/>
                <w:color w:val="auto"/>
                <w:sz w:val="24"/>
              </w:rPr>
            </w:pPr>
            <w:r>
              <w:rPr>
                <w:rFonts w:ascii="Times New Roman" w:cs="Times New Roman" w:hAnsi="Times New Roman"/>
                <w:color w:val="auto"/>
                <w:sz w:val="24"/>
              </w:rPr>
              <w:t>项目风险预测与防范，事故应急预案</w:t>
            </w:r>
          </w:p>
        </w:tc>
        <w:tc>
          <w:tcPr>
            <w:tcW w:w="787"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0" w:right="0"/>
              <w:jc w:val="center"/>
              <w:rPr>
                <w:rFonts w:ascii="Times New Roman" w:cs="Times New Roman" w:hAnsi="Times New Roman"/>
                <w:color w:val="auto"/>
                <w:sz w:val="24"/>
              </w:rPr>
            </w:pPr>
            <w:r>
              <w:rPr>
                <w:rFonts w:ascii="Times New Roman" w:cs="Times New Roman" w:hAnsi="Times New Roman"/>
                <w:color w:val="auto"/>
                <w:sz w:val="24"/>
                <w:lang w:val="en-US" w:eastAsia="zh-CN"/>
              </w:rPr>
              <w:t>5</w:t>
            </w:r>
            <w:r>
              <w:rPr>
                <w:rFonts w:ascii="Times New Roman" w:cs="Times New Roman" w:hAnsi="Times New Roman"/>
                <w:color w:val="auto"/>
                <w:sz w:val="24"/>
              </w:rPr>
              <w:t>分</w:t>
            </w:r>
          </w:p>
        </w:tc>
        <w:tc>
          <w:tcPr>
            <w:tcW w:w="3620"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0" w:right="0"/>
              <w:rPr>
                <w:rFonts w:ascii="Times New Roman" w:cs="Times New Roman" w:hAnsi="Times New Roman"/>
                <w:color w:val="auto"/>
                <w:sz w:val="24"/>
              </w:rPr>
            </w:pPr>
            <w:r>
              <w:rPr>
                <w:rFonts w:ascii="Times New Roman" w:cs="Times New Roman" w:hAnsi="Times New Roman"/>
                <w:color w:val="auto"/>
                <w:sz w:val="24"/>
              </w:rPr>
              <w:t>（1）项目风险预测与防范，事故应急预案满足工程基本要求，得</w:t>
            </w:r>
            <w:r>
              <w:rPr>
                <w:rFonts w:ascii="Times New Roman" w:cs="Times New Roman" w:hAnsi="Times New Roman"/>
                <w:color w:val="auto"/>
                <w:sz w:val="24"/>
                <w:lang w:val="en-US" w:eastAsia="zh-CN"/>
              </w:rPr>
              <w:t>3</w:t>
            </w:r>
            <w:r>
              <w:rPr>
                <w:rFonts w:ascii="Times New Roman" w:cs="Times New Roman" w:hAnsi="Times New Roman"/>
                <w:color w:val="auto"/>
                <w:sz w:val="24"/>
              </w:rPr>
              <w:t>分；</w:t>
            </w:r>
          </w:p>
          <w:p>
            <w:pPr>
              <w:keepNext w:val="0"/>
              <w:keepLines w:val="0"/>
              <w:suppressLineNumbers w:val="0"/>
              <w:shd w:val="clear" w:color="auto" w:fill="auto"/>
              <w:spacing w:before="0" w:beforeAutospacing="0" w:after="0" w:afterAutospacing="0" w:line="400" w:lineRule="exact"/>
              <w:ind w:left="0" w:right="0"/>
              <w:rPr>
                <w:rFonts w:ascii="Times New Roman" w:cs="Times New Roman" w:hAnsi="Times New Roman"/>
                <w:color w:val="auto"/>
                <w:sz w:val="24"/>
              </w:rPr>
            </w:pPr>
            <w:r>
              <w:rPr>
                <w:rFonts w:ascii="Times New Roman" w:cs="Times New Roman" w:hAnsi="Times New Roman"/>
                <w:color w:val="auto"/>
                <w:sz w:val="24"/>
              </w:rPr>
              <w:t>（2）切实可行且合理科学的，酌情加分，本项最高得</w:t>
            </w:r>
            <w:r>
              <w:rPr>
                <w:rFonts w:ascii="Times New Roman" w:cs="Times New Roman" w:hAnsi="Times New Roman"/>
                <w:color w:val="auto"/>
                <w:sz w:val="24"/>
                <w:lang w:val="en-US" w:eastAsia="zh-CN"/>
              </w:rPr>
              <w:t>5</w:t>
            </w:r>
            <w:r>
              <w:rPr>
                <w:rFonts w:ascii="Times New Roman" w:cs="Times New Roman" w:hAnsi="Times New Roman"/>
                <w:color w:val="auto"/>
                <w:sz w:val="24"/>
              </w:rPr>
              <w:t>分。</w:t>
            </w:r>
          </w:p>
        </w:tc>
      </w:tr>
      <w:tr>
        <w:tc>
          <w:tcPr>
            <w:tcW w:w="816" w:type="dxa"/>
            <w:vMerge/>
            <w:tcBorders>
              <w:top w:val="single" w:sz="4" w:space="0" w:color="auto"/>
              <w:left w:val="single" w:sz="4" w:space="0" w:color="auto"/>
              <w:bottom w:val="single" w:sz="4" w:space="0" w:color="auto"/>
              <w:right w:val="single" w:sz="4" w:space="0" w:color="auto"/>
            </w:tcBorders>
            <w:vAlign w:val="center"/>
          </w:tcPr>
          <w:p/>
        </w:tc>
        <w:tc>
          <w:tcPr>
            <w:tcW w:w="789" w:type="dxa"/>
            <w:gridSpan w:val="2"/>
            <w:vMerge/>
            <w:tcBorders>
              <w:top w:val="single" w:sz="4" w:space="0" w:color="auto"/>
              <w:left w:val="single" w:sz="4" w:space="0" w:color="auto"/>
              <w:bottom w:val="single" w:sz="4" w:space="0" w:color="auto"/>
              <w:right w:val="single" w:sz="4" w:space="0" w:color="auto"/>
            </w:tcBorders>
            <w:vAlign w:val="center"/>
          </w:tcPr>
          <w:p/>
        </w:tc>
        <w:tc>
          <w:tcPr>
            <w:tcW w:w="938" w:type="dxa"/>
            <w:gridSpan w:val="2"/>
            <w:vMerge/>
            <w:tcBorders>
              <w:top w:val="single" w:sz="4" w:space="0" w:color="auto"/>
              <w:left w:val="single" w:sz="4" w:space="0" w:color="auto"/>
              <w:bottom w:val="single" w:sz="4" w:space="0" w:color="auto"/>
              <w:right w:val="single" w:sz="4" w:space="0" w:color="auto"/>
            </w:tcBorders>
            <w:vAlign w:val="center"/>
          </w:tcPr>
          <w:p/>
        </w:tc>
        <w:tc>
          <w:tcPr>
            <w:tcW w:w="1941"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0" w:right="0"/>
              <w:rPr>
                <w:rFonts w:ascii="Times New Roman" w:cs="Times New Roman" w:hAnsi="Times New Roman"/>
                <w:color w:val="auto"/>
                <w:sz w:val="24"/>
              </w:rPr>
            </w:pPr>
            <w:r>
              <w:rPr>
                <w:rFonts w:ascii="Times New Roman" w:cs="Times New Roman" w:hAnsi="Times New Roman"/>
                <w:color w:val="auto"/>
                <w:sz w:val="24"/>
              </w:rPr>
              <w:t>缺陷责任期工作方案、管理体系及质量保证措施</w:t>
            </w:r>
          </w:p>
        </w:tc>
        <w:tc>
          <w:tcPr>
            <w:tcW w:w="787"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0" w:right="0"/>
              <w:jc w:val="center"/>
              <w:rPr>
                <w:rFonts w:ascii="Times New Roman" w:cs="Times New Roman" w:hAnsi="Times New Roman"/>
                <w:color w:val="auto"/>
                <w:sz w:val="24"/>
              </w:rPr>
            </w:pPr>
            <w:r>
              <w:rPr>
                <w:rFonts w:ascii="Times New Roman" w:cs="Times New Roman" w:hAnsi="Times New Roman"/>
                <w:color w:val="auto"/>
                <w:sz w:val="24"/>
                <w:lang w:val="en-US" w:eastAsia="zh-CN"/>
              </w:rPr>
              <w:t>2</w:t>
            </w:r>
            <w:r>
              <w:rPr>
                <w:rFonts w:ascii="Times New Roman" w:cs="Times New Roman" w:hAnsi="Times New Roman"/>
                <w:color w:val="auto"/>
                <w:sz w:val="24"/>
              </w:rPr>
              <w:t>分</w:t>
            </w:r>
          </w:p>
        </w:tc>
        <w:tc>
          <w:tcPr>
            <w:tcW w:w="3620" w:type="dxa"/>
            <w:tcBorders>
              <w:top w:val="single" w:sz="4" w:space="0" w:color="auto"/>
              <w:left w:val="single" w:sz="4" w:space="0" w:color="auto"/>
              <w:bottom w:val="single" w:sz="4" w:space="0" w:color="auto"/>
              <w:right w:val="single" w:sz="4" w:space="0" w:color="auto"/>
            </w:tcBorders>
            <w:vAlign w:val="center"/>
          </w:tcPr>
          <w:p>
            <w:pPr>
              <w:keepNext w:val="0"/>
              <w:keepLines w:val="0"/>
              <w:numPr>
                <w:ilvl w:val="0"/>
                <w:numId w:val="2"/>
              </w:numPr>
              <w:suppressLineNumbers w:val="0"/>
              <w:shd w:val="clear" w:color="auto" w:fill="auto"/>
              <w:spacing w:before="0" w:beforeAutospacing="0" w:after="0" w:afterAutospacing="0" w:line="400" w:lineRule="exact"/>
              <w:ind w:left="0" w:right="0"/>
              <w:rPr>
                <w:rFonts w:ascii="Times New Roman" w:cs="Times New Roman" w:hAnsi="Times New Roman"/>
                <w:color w:val="auto"/>
                <w:sz w:val="24"/>
              </w:rPr>
            </w:pPr>
            <w:r>
              <w:rPr>
                <w:rFonts w:ascii="Times New Roman" w:cs="Times New Roman" w:hAnsi="Times New Roman"/>
                <w:color w:val="auto"/>
                <w:sz w:val="24"/>
              </w:rPr>
              <w:t>缺陷责任期工作方案、管理体系及保证措施满足工程基本要求，得</w:t>
            </w:r>
            <w:r>
              <w:rPr>
                <w:rFonts w:ascii="Times New Roman" w:cs="Times New Roman" w:hAnsi="Times New Roman"/>
                <w:color w:val="auto"/>
                <w:sz w:val="24"/>
                <w:lang w:val="en-US" w:eastAsia="zh-CN"/>
              </w:rPr>
              <w:t>1.2</w:t>
            </w:r>
            <w:r>
              <w:rPr>
                <w:rFonts w:ascii="Times New Roman" w:cs="Times New Roman" w:hAnsi="Times New Roman"/>
                <w:color w:val="auto"/>
                <w:sz w:val="24"/>
              </w:rPr>
              <w:t>分；</w:t>
            </w:r>
          </w:p>
          <w:p>
            <w:pPr>
              <w:keepNext w:val="0"/>
              <w:keepLines w:val="0"/>
              <w:numPr>
                <w:ilvl w:val="0"/>
                <w:numId w:val="2"/>
              </w:numPr>
              <w:suppressLineNumbers w:val="0"/>
              <w:shd w:val="clear" w:color="auto" w:fill="auto"/>
              <w:spacing w:before="0" w:beforeAutospacing="0" w:after="0" w:afterAutospacing="0" w:line="400" w:lineRule="exact"/>
              <w:ind w:left="0" w:right="0"/>
              <w:rPr>
                <w:rFonts w:ascii="Times New Roman" w:cs="Times New Roman" w:hAnsi="Times New Roman"/>
                <w:color w:val="auto"/>
                <w:sz w:val="24"/>
              </w:rPr>
            </w:pPr>
            <w:r>
              <w:rPr>
                <w:rFonts w:ascii="Times New Roman" w:cs="Times New Roman" w:hAnsi="Times New Roman"/>
                <w:color w:val="auto"/>
                <w:sz w:val="24"/>
              </w:rPr>
              <w:t>切实可行且合理科学的，酌情加分，本项最高得</w:t>
            </w:r>
            <w:r>
              <w:rPr>
                <w:rFonts w:ascii="Times New Roman" w:cs="Times New Roman" w:hAnsi="Times New Roman"/>
                <w:color w:val="auto"/>
                <w:sz w:val="24"/>
                <w:lang w:val="en-US" w:eastAsia="zh-CN"/>
              </w:rPr>
              <w:t>2</w:t>
            </w:r>
            <w:r>
              <w:rPr>
                <w:rFonts w:ascii="Times New Roman" w:cs="Times New Roman" w:hAnsi="Times New Roman"/>
                <w:color w:val="auto"/>
                <w:sz w:val="24"/>
              </w:rPr>
              <w:t>分。</w:t>
            </w:r>
          </w:p>
        </w:tc>
      </w:tr>
      <w:tr>
        <w:tc>
          <w:tcPr>
            <w:tcW w:w="816" w:type="dxa"/>
            <w:vMerge w:val="restart"/>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Chars="-44" w:left="-92" w:rightChars="-42" w:right="-88"/>
              <w:jc w:val="center"/>
              <w:rPr>
                <w:rFonts w:ascii="Times New Roman" w:cs="Times New Roman" w:hAnsi="Times New Roman"/>
                <w:color w:val="auto"/>
                <w:sz w:val="24"/>
              </w:rPr>
            </w:pPr>
            <w:r>
              <w:rPr>
                <w:rFonts w:ascii="Times New Roman" w:cs="Times New Roman" w:hAnsi="Times New Roman"/>
                <w:color w:val="auto"/>
                <w:sz w:val="24"/>
              </w:rPr>
              <w:t>2.2.2（2）</w:t>
            </w:r>
          </w:p>
        </w:tc>
        <w:tc>
          <w:tcPr>
            <w:tcW w:w="789" w:type="dxa"/>
            <w:gridSpan w:val="2"/>
            <w:vMerge w:val="restart"/>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0" w:right="0"/>
              <w:jc w:val="center"/>
              <w:rPr>
                <w:rFonts w:ascii="Times New Roman" w:cs="Times New Roman" w:hAnsi="Times New Roman"/>
                <w:color w:val="auto"/>
                <w:sz w:val="24"/>
              </w:rPr>
            </w:pPr>
            <w:r>
              <w:rPr>
                <w:rFonts w:ascii="Times New Roman" w:cs="Times New Roman" w:hAnsi="Times New Roman"/>
                <w:color w:val="auto"/>
                <w:sz w:val="24"/>
              </w:rPr>
              <w:t>主要人员</w:t>
            </w:r>
          </w:p>
        </w:tc>
        <w:tc>
          <w:tcPr>
            <w:tcW w:w="938" w:type="dxa"/>
            <w:gridSpan w:val="2"/>
            <w:vMerge w:val="restart"/>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0" w:right="0"/>
              <w:jc w:val="center"/>
              <w:rPr>
                <w:rFonts w:ascii="Times New Roman" w:cs="Times New Roman" w:hAnsi="Times New Roman"/>
                <w:color w:val="auto"/>
                <w:sz w:val="24"/>
              </w:rPr>
            </w:pPr>
            <w:r>
              <w:rPr>
                <w:rFonts w:ascii="Times New Roman" w:cs="Times New Roman" w:hAnsi="Times New Roman"/>
                <w:color w:val="auto"/>
                <w:sz w:val="24"/>
                <w:lang w:val="en-US" w:eastAsia="zh-CN"/>
              </w:rPr>
              <w:t>35</w:t>
            </w:r>
            <w:r>
              <w:rPr>
                <w:rFonts w:ascii="Times New Roman" w:cs="Times New Roman" w:hAnsi="Times New Roman"/>
                <w:color w:val="auto"/>
                <w:sz w:val="24"/>
              </w:rPr>
              <w:t>分</w:t>
            </w:r>
          </w:p>
        </w:tc>
        <w:tc>
          <w:tcPr>
            <w:tcW w:w="1941"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0" w:right="0"/>
              <w:rPr>
                <w:rFonts w:ascii="Times New Roman" w:cs="Times New Roman" w:hAnsi="Times New Roman"/>
                <w:color w:val="auto"/>
                <w:sz w:val="24"/>
              </w:rPr>
            </w:pPr>
            <w:r>
              <w:rPr>
                <w:rFonts w:ascii="Times New Roman" w:cs="Times New Roman" w:hAnsi="Times New Roman"/>
                <w:color w:val="auto"/>
                <w:sz w:val="24"/>
              </w:rPr>
              <w:t>项目经理任职资格与业绩</w:t>
            </w:r>
          </w:p>
        </w:tc>
        <w:tc>
          <w:tcPr>
            <w:tcW w:w="787"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0" w:right="0"/>
              <w:jc w:val="right"/>
              <w:rPr>
                <w:rFonts w:ascii="Times New Roman" w:cs="Times New Roman" w:hAnsi="Times New Roman"/>
                <w:color w:val="auto"/>
                <w:sz w:val="24"/>
              </w:rPr>
            </w:pPr>
            <w:r>
              <w:rPr>
                <w:rFonts w:ascii="Times New Roman" w:cs="Times New Roman" w:hAnsi="Times New Roman"/>
                <w:color w:val="auto"/>
                <w:sz w:val="24"/>
                <w:lang w:val="en-US" w:eastAsia="zh-CN"/>
              </w:rPr>
              <w:t>2</w:t>
            </w:r>
            <w:r>
              <w:rPr>
                <w:rFonts w:ascii="Times New Roman" w:cs="Times New Roman" w:hAnsi="Times New Roman" w:hint="eastAsia"/>
                <w:color w:val="auto"/>
                <w:sz w:val="24"/>
                <w:lang w:val="en-US" w:eastAsia="zh-CN"/>
              </w:rPr>
              <w:t>0</w:t>
            </w:r>
            <w:r>
              <w:rPr>
                <w:rFonts w:ascii="Times New Roman" w:cs="Times New Roman" w:hAnsi="Times New Roman"/>
                <w:color w:val="auto"/>
                <w:sz w:val="24"/>
              </w:rPr>
              <w:t>分</w:t>
            </w:r>
          </w:p>
        </w:tc>
        <w:tc>
          <w:tcPr>
            <w:tcW w:w="3620"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0" w:right="0"/>
              <w:rPr>
                <w:rFonts w:ascii="Times New Roman" w:cs="Times New Roman" w:hAnsi="Times New Roman" w:hint="eastAsia"/>
                <w:color w:val="auto"/>
                <w:sz w:val="24"/>
                <w:lang w:val="en-US" w:eastAsia="zh-CN"/>
              </w:rPr>
            </w:pPr>
            <w:r>
              <w:rPr>
                <w:rFonts w:ascii="Times New Roman" w:cs="Times New Roman" w:hAnsi="Times New Roman"/>
                <w:color w:val="auto"/>
                <w:sz w:val="24"/>
                <w:lang w:eastAsia="zh-CN"/>
              </w:rPr>
              <w:t>（</w:t>
            </w:r>
            <w:r>
              <w:rPr>
                <w:rFonts w:ascii="Times New Roman" w:cs="Times New Roman" w:hAnsi="Times New Roman"/>
                <w:color w:val="auto"/>
                <w:sz w:val="24"/>
                <w:lang w:val="en-US" w:eastAsia="zh-CN"/>
              </w:rPr>
              <w:t>1</w:t>
            </w:r>
            <w:r>
              <w:rPr>
                <w:rFonts w:ascii="Times New Roman" w:cs="Times New Roman" w:hAnsi="Times New Roman"/>
                <w:color w:val="auto"/>
                <w:sz w:val="24"/>
                <w:lang w:eastAsia="zh-CN"/>
              </w:rPr>
              <w:t>）</w:t>
            </w:r>
            <w:r>
              <w:rPr>
                <w:rFonts w:ascii="Times New Roman" w:cs="Times New Roman" w:hAnsi="Times New Roman"/>
                <w:color w:val="auto"/>
                <w:sz w:val="24"/>
              </w:rPr>
              <w:t>满足资格审查标准得</w:t>
            </w:r>
            <w:r>
              <w:rPr>
                <w:rFonts w:ascii="Times New Roman" w:cs="Times New Roman" w:hAnsi="Times New Roman" w:hint="eastAsia"/>
                <w:color w:val="auto"/>
                <w:sz w:val="24"/>
                <w:lang w:val="en-US" w:eastAsia="zh-CN"/>
              </w:rPr>
              <w:t>12</w:t>
            </w:r>
            <w:r>
              <w:rPr>
                <w:rFonts w:ascii="Times New Roman" w:cs="Times New Roman" w:hAnsi="Times New Roman"/>
                <w:color w:val="auto"/>
                <w:sz w:val="24"/>
              </w:rPr>
              <w:t>分；</w:t>
            </w:r>
          </w:p>
          <w:p>
            <w:pPr>
              <w:keepNext w:val="0"/>
              <w:keepLines w:val="0"/>
              <w:suppressLineNumbers w:val="0"/>
              <w:shd w:val="clear" w:color="auto" w:fill="auto"/>
              <w:spacing w:before="0" w:beforeAutospacing="0" w:after="0" w:afterAutospacing="0" w:line="400" w:lineRule="exact"/>
              <w:ind w:left="0" w:right="0"/>
              <w:rPr>
                <w:rFonts w:ascii="Times New Roman" w:cs="Times New Roman" w:hAnsi="Times New Roman"/>
                <w:color w:val="auto"/>
                <w:lang w:val="en-US"/>
              </w:rPr>
            </w:pPr>
            <w:r>
              <w:rPr>
                <w:rFonts w:ascii="Times New Roman" w:cs="Times New Roman" w:hAnsi="Times New Roman" w:hint="eastAsia"/>
                <w:color w:val="auto"/>
                <w:sz w:val="24"/>
                <w:lang w:eastAsia="zh-CN"/>
              </w:rPr>
              <w:t>（</w:t>
            </w:r>
            <w:r>
              <w:rPr>
                <w:rFonts w:ascii="Times New Roman" w:cs="Times New Roman" w:hAnsi="Times New Roman" w:hint="eastAsia"/>
                <w:color w:val="auto"/>
                <w:sz w:val="24"/>
                <w:lang w:val="en-US" w:eastAsia="zh-CN"/>
              </w:rPr>
              <w:t>2</w:t>
            </w:r>
            <w:r>
              <w:rPr>
                <w:rFonts w:ascii="Times New Roman" w:cs="Times New Roman" w:hAnsi="Times New Roman" w:hint="eastAsia"/>
                <w:color w:val="auto"/>
                <w:sz w:val="24"/>
                <w:lang w:eastAsia="zh-CN"/>
              </w:rPr>
              <w:t>）</w:t>
            </w:r>
            <w:r>
              <w:rPr>
                <w:rFonts w:ascii="Times New Roman" w:cs="Times New Roman" w:hAnsi="Times New Roman"/>
                <w:color w:val="auto"/>
                <w:sz w:val="24"/>
              </w:rPr>
              <w:t>在满足资格审查标准的基础上，每</w:t>
            </w:r>
            <w:r>
              <w:rPr>
                <w:rFonts w:ascii="Times New Roman" w:cs="Times New Roman" w:hAnsi="Times New Roman"/>
                <w:color w:val="auto"/>
                <w:sz w:val="24"/>
                <w:lang w:val="en-US" w:eastAsia="zh-CN"/>
              </w:rPr>
              <w:t>增加</w:t>
            </w:r>
            <w:r>
              <w:rPr>
                <w:rFonts w:ascii="Times New Roman" w:cs="Times New Roman" w:hAnsi="Times New Roman"/>
                <w:color w:val="auto"/>
                <w:sz w:val="24"/>
              </w:rPr>
              <w:t>1项</w:t>
            </w:r>
            <w:r>
              <w:rPr>
                <w:rFonts w:ascii="Times New Roman" w:cs="Times New Roman" w:hAnsi="Times New Roman"/>
                <w:color w:val="auto"/>
                <w:sz w:val="24"/>
                <w:lang w:val="en-US" w:eastAsia="zh-CN"/>
              </w:rPr>
              <w:t>符合资格审查条件</w:t>
            </w:r>
            <w:r>
              <w:rPr>
                <w:rFonts w:ascii="Times New Roman" w:cs="Times New Roman" w:hAnsi="Times New Roman"/>
                <w:color w:val="auto"/>
                <w:sz w:val="24"/>
              </w:rPr>
              <w:t>的项目经理</w:t>
            </w:r>
            <w:r>
              <w:rPr>
                <w:rFonts w:ascii="Times New Roman" w:cs="Times New Roman" w:hAnsi="Times New Roman"/>
                <w:color w:val="auto"/>
                <w:sz w:val="24"/>
                <w:lang w:val="en-US" w:eastAsia="zh-CN"/>
              </w:rPr>
              <w:t>或项目副经理</w:t>
            </w:r>
            <w:r>
              <w:rPr>
                <w:rFonts w:ascii="Times New Roman" w:cs="Times New Roman" w:hAnsi="Times New Roman"/>
                <w:color w:val="auto"/>
                <w:sz w:val="24"/>
              </w:rPr>
              <w:t>业绩加</w:t>
            </w:r>
            <w:r>
              <w:rPr>
                <w:rFonts w:ascii="Times New Roman" w:cs="Times New Roman" w:hAnsi="Times New Roman" w:hint="eastAsia"/>
                <w:color w:val="auto"/>
                <w:sz w:val="24"/>
                <w:lang w:val="en-US" w:eastAsia="zh-CN"/>
              </w:rPr>
              <w:t>4</w:t>
            </w:r>
            <w:r>
              <w:rPr>
                <w:rFonts w:ascii="Times New Roman" w:cs="Times New Roman" w:hAnsi="Times New Roman"/>
                <w:color w:val="auto"/>
                <w:sz w:val="24"/>
              </w:rPr>
              <w:t>分，最高加</w:t>
            </w:r>
            <w:r>
              <w:rPr>
                <w:rFonts w:ascii="Times New Roman" w:cs="Times New Roman" w:hAnsi="Times New Roman" w:hint="eastAsia"/>
                <w:color w:val="auto"/>
                <w:sz w:val="24"/>
                <w:lang w:val="en-US" w:eastAsia="zh-CN"/>
              </w:rPr>
              <w:t>8</w:t>
            </w:r>
            <w:r>
              <w:rPr>
                <w:rFonts w:ascii="Times New Roman" w:cs="Times New Roman" w:hAnsi="Times New Roman"/>
                <w:color w:val="auto"/>
                <w:sz w:val="24"/>
              </w:rPr>
              <w:t>分</w:t>
            </w:r>
            <w:r>
              <w:rPr>
                <w:rFonts w:ascii="Times New Roman" w:cs="Times New Roman" w:hAnsi="Times New Roman"/>
                <w:color w:val="auto"/>
                <w:sz w:val="24"/>
                <w:lang w:eastAsia="zh-CN"/>
              </w:rPr>
              <w:t>。</w:t>
            </w:r>
          </w:p>
        </w:tc>
      </w:tr>
      <w:tr>
        <w:trPr>
          <w:trHeight w:val="780"/>
        </w:trPr>
        <w:tc>
          <w:tcPr>
            <w:tcW w:w="816" w:type="dxa"/>
            <w:vMerge/>
            <w:tcBorders>
              <w:top w:val="single" w:sz="4" w:space="0" w:color="auto"/>
              <w:left w:val="single" w:sz="4" w:space="0" w:color="auto"/>
              <w:bottom w:val="single" w:sz="4" w:space="0" w:color="auto"/>
              <w:right w:val="single" w:sz="4" w:space="0" w:color="auto"/>
            </w:tcBorders>
            <w:vAlign w:val="center"/>
          </w:tcPr>
          <w:p/>
        </w:tc>
        <w:tc>
          <w:tcPr>
            <w:tcW w:w="789" w:type="dxa"/>
            <w:gridSpan w:val="2"/>
            <w:vMerge/>
            <w:tcBorders>
              <w:top w:val="single" w:sz="4" w:space="0" w:color="auto"/>
              <w:left w:val="single" w:sz="4" w:space="0" w:color="auto"/>
              <w:bottom w:val="single" w:sz="4" w:space="0" w:color="auto"/>
              <w:right w:val="single" w:sz="4" w:space="0" w:color="auto"/>
            </w:tcBorders>
            <w:vAlign w:val="center"/>
          </w:tcPr>
          <w:p/>
        </w:tc>
        <w:tc>
          <w:tcPr>
            <w:tcW w:w="938" w:type="dxa"/>
            <w:gridSpan w:val="2"/>
            <w:vMerge/>
            <w:tcBorders>
              <w:top w:val="single" w:sz="4" w:space="0" w:color="auto"/>
              <w:left w:val="single" w:sz="4" w:space="0" w:color="auto"/>
              <w:bottom w:val="single" w:sz="4" w:space="0" w:color="auto"/>
              <w:right w:val="single" w:sz="4" w:space="0" w:color="auto"/>
            </w:tcBorders>
            <w:vAlign w:val="center"/>
          </w:tcPr>
          <w:p/>
        </w:tc>
        <w:tc>
          <w:tcPr>
            <w:tcW w:w="1941"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0" w:right="0"/>
              <w:rPr>
                <w:rFonts w:ascii="Times New Roman" w:cs="Times New Roman" w:hAnsi="Times New Roman"/>
                <w:color w:val="auto"/>
                <w:sz w:val="24"/>
              </w:rPr>
            </w:pPr>
            <w:r>
              <w:rPr>
                <w:rFonts w:ascii="Times New Roman" w:cs="Times New Roman" w:hAnsi="Times New Roman"/>
                <w:color w:val="auto"/>
                <w:sz w:val="24"/>
              </w:rPr>
              <w:t>项目总工任职资格与业绩</w:t>
            </w:r>
          </w:p>
        </w:tc>
        <w:tc>
          <w:tcPr>
            <w:tcW w:w="787"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0" w:right="0"/>
              <w:jc w:val="center"/>
              <w:rPr>
                <w:rFonts w:ascii="Times New Roman" w:cs="Times New Roman" w:hAnsi="Times New Roman"/>
                <w:color w:val="auto"/>
                <w:sz w:val="24"/>
              </w:rPr>
            </w:pPr>
            <w:r>
              <w:rPr>
                <w:rFonts w:ascii="Times New Roman" w:cs="Times New Roman" w:hAnsi="Times New Roman"/>
                <w:color w:val="auto"/>
                <w:sz w:val="24"/>
                <w:lang w:val="en-US" w:eastAsia="zh-CN"/>
              </w:rPr>
              <w:t>1</w:t>
            </w:r>
            <w:r>
              <w:rPr>
                <w:rFonts w:ascii="Times New Roman" w:cs="Times New Roman" w:hAnsi="Times New Roman" w:hint="eastAsia"/>
                <w:color w:val="auto"/>
                <w:sz w:val="24"/>
                <w:lang w:val="en-US" w:eastAsia="zh-CN"/>
              </w:rPr>
              <w:t>5</w:t>
            </w:r>
            <w:r>
              <w:rPr>
                <w:rFonts w:ascii="Times New Roman" w:cs="Times New Roman" w:hAnsi="Times New Roman"/>
                <w:color w:val="auto"/>
                <w:sz w:val="24"/>
              </w:rPr>
              <w:t>分</w:t>
            </w:r>
          </w:p>
        </w:tc>
        <w:tc>
          <w:tcPr>
            <w:tcW w:w="3620" w:type="dxa"/>
            <w:tcBorders>
              <w:top w:val="single" w:sz="4" w:space="0" w:color="auto"/>
              <w:left w:val="single" w:sz="4" w:space="0" w:color="auto"/>
              <w:bottom w:val="single" w:sz="4" w:space="0" w:color="auto"/>
              <w:right w:val="single" w:sz="4" w:space="0" w:color="auto"/>
            </w:tcBorders>
            <w:vAlign w:val="center"/>
          </w:tcPr>
          <w:p>
            <w:pPr>
              <w:keepNext w:val="0"/>
              <w:keepLines w:val="0"/>
              <w:numPr>
                <w:ilvl w:val="0"/>
                <w:numId w:val="3"/>
              </w:numPr>
              <w:suppressLineNumbers w:val="0"/>
              <w:shd w:val="clear" w:color="auto" w:fill="auto"/>
              <w:spacing w:before="0" w:beforeAutospacing="0" w:after="0" w:afterAutospacing="0" w:line="400" w:lineRule="exact"/>
              <w:ind w:left="0" w:right="0"/>
              <w:rPr>
                <w:rFonts w:ascii="Times New Roman" w:cs="Times New Roman" w:hAnsi="Times New Roman"/>
                <w:color w:val="auto"/>
                <w:sz w:val="24"/>
              </w:rPr>
            </w:pPr>
            <w:r>
              <w:rPr>
                <w:rFonts w:ascii="Times New Roman" w:cs="Times New Roman" w:hAnsi="Times New Roman"/>
                <w:color w:val="auto"/>
                <w:sz w:val="24"/>
              </w:rPr>
              <w:t>满足资格审查标准得</w:t>
            </w:r>
            <w:r>
              <w:rPr>
                <w:rFonts w:ascii="Times New Roman" w:cs="Times New Roman" w:hAnsi="Times New Roman" w:hint="eastAsia"/>
                <w:color w:val="auto"/>
                <w:sz w:val="24"/>
                <w:lang w:val="en-US" w:eastAsia="zh-CN"/>
              </w:rPr>
              <w:t>9</w:t>
            </w:r>
            <w:r>
              <w:rPr>
                <w:rFonts w:ascii="Times New Roman" w:cs="Times New Roman" w:hAnsi="Times New Roman"/>
                <w:color w:val="auto"/>
                <w:sz w:val="24"/>
              </w:rPr>
              <w:t>分；</w:t>
            </w:r>
          </w:p>
          <w:p>
            <w:pPr>
              <w:keepNext w:val="0"/>
              <w:keepLines w:val="0"/>
              <w:suppressLineNumbers w:val="0"/>
              <w:shd w:val="clear" w:color="auto" w:fill="auto"/>
              <w:spacing w:before="0" w:beforeAutospacing="0" w:after="0" w:afterAutospacing="0" w:line="400" w:lineRule="exact"/>
              <w:ind w:left="0" w:right="0"/>
              <w:rPr>
                <w:rFonts w:ascii="Times New Roman" w:cs="Times New Roman" w:hAnsi="Times New Roman"/>
                <w:color w:val="auto"/>
                <w:sz w:val="24"/>
              </w:rPr>
            </w:pPr>
            <w:r>
              <w:rPr>
                <w:rFonts w:ascii="Times New Roman" w:cs="Times New Roman" w:hAnsi="Times New Roman"/>
                <w:color w:val="auto"/>
                <w:sz w:val="24"/>
              </w:rPr>
              <w:t>（2）在满足资格审查标准的基础上，每</w:t>
            </w:r>
            <w:r>
              <w:rPr>
                <w:rFonts w:ascii="Times New Roman" w:cs="Times New Roman" w:hAnsi="Times New Roman"/>
                <w:color w:val="auto"/>
                <w:sz w:val="24"/>
                <w:lang w:val="en-US" w:eastAsia="zh-CN"/>
              </w:rPr>
              <w:t>增加</w:t>
            </w:r>
            <w:r>
              <w:rPr>
                <w:rFonts w:ascii="Times New Roman" w:cs="Times New Roman" w:hAnsi="Times New Roman"/>
                <w:color w:val="auto"/>
                <w:sz w:val="24"/>
              </w:rPr>
              <w:t>1项</w:t>
            </w:r>
            <w:r>
              <w:rPr>
                <w:rFonts w:ascii="Times New Roman" w:cs="Times New Roman" w:hAnsi="Times New Roman"/>
                <w:color w:val="auto"/>
                <w:sz w:val="24"/>
                <w:lang w:val="en-US" w:eastAsia="zh-CN"/>
              </w:rPr>
              <w:t>符合资格审查条件</w:t>
            </w:r>
            <w:r>
              <w:rPr>
                <w:rFonts w:ascii="Times New Roman" w:cs="Times New Roman" w:hAnsi="Times New Roman"/>
                <w:color w:val="auto"/>
                <w:sz w:val="24"/>
              </w:rPr>
              <w:t>的项目总工</w:t>
            </w:r>
            <w:r>
              <w:rPr>
                <w:rFonts w:ascii="Times New Roman" w:cs="Times New Roman" w:hAnsi="Times New Roman"/>
                <w:color w:val="auto"/>
                <w:sz w:val="24"/>
                <w:lang w:eastAsia="zh-CN"/>
              </w:rPr>
              <w:t>（</w:t>
            </w:r>
            <w:r>
              <w:rPr>
                <w:rFonts w:ascii="Times New Roman" w:cs="Times New Roman" w:hAnsi="Times New Roman"/>
                <w:color w:val="auto"/>
                <w:sz w:val="24"/>
                <w:lang w:val="en-US" w:eastAsia="zh-CN"/>
              </w:rPr>
              <w:t>或技术负责人或项目副总工</w:t>
            </w:r>
            <w:r>
              <w:rPr>
                <w:rFonts w:ascii="Times New Roman" w:cs="Times New Roman" w:hAnsi="Times New Roman"/>
                <w:color w:val="auto"/>
                <w:sz w:val="24"/>
                <w:lang w:eastAsia="zh-CN"/>
              </w:rPr>
              <w:t>）</w:t>
            </w:r>
            <w:r>
              <w:rPr>
                <w:rFonts w:ascii="Times New Roman" w:cs="Times New Roman" w:hAnsi="Times New Roman"/>
                <w:color w:val="auto"/>
                <w:sz w:val="24"/>
              </w:rPr>
              <w:t>业绩加</w:t>
            </w:r>
            <w:r>
              <w:rPr>
                <w:rFonts w:ascii="Times New Roman" w:cs="Times New Roman" w:hAnsi="Times New Roman" w:hint="eastAsia"/>
                <w:color w:val="auto"/>
                <w:sz w:val="24"/>
                <w:lang w:val="en-US" w:eastAsia="zh-CN"/>
              </w:rPr>
              <w:t>3</w:t>
            </w:r>
            <w:r>
              <w:rPr>
                <w:rFonts w:ascii="Times New Roman" w:cs="Times New Roman" w:hAnsi="Times New Roman"/>
                <w:color w:val="auto"/>
                <w:sz w:val="24"/>
              </w:rPr>
              <w:t>分，最高加</w:t>
            </w:r>
            <w:r>
              <w:rPr>
                <w:rFonts w:ascii="Times New Roman" w:cs="Times New Roman" w:hAnsi="Times New Roman" w:hint="eastAsia"/>
                <w:color w:val="auto"/>
                <w:sz w:val="24"/>
                <w:lang w:val="en-US" w:eastAsia="zh-CN"/>
              </w:rPr>
              <w:t>6</w:t>
            </w:r>
            <w:r>
              <w:rPr>
                <w:rFonts w:ascii="Times New Roman" w:cs="Times New Roman" w:hAnsi="Times New Roman"/>
                <w:color w:val="auto"/>
                <w:sz w:val="24"/>
              </w:rPr>
              <w:t>分</w:t>
            </w:r>
            <w:r>
              <w:rPr>
                <w:rFonts w:ascii="Times New Roman" w:cs="Times New Roman" w:hAnsi="Times New Roman"/>
                <w:color w:val="auto"/>
                <w:sz w:val="24"/>
                <w:lang w:eastAsia="zh-CN"/>
              </w:rPr>
              <w:t>。</w:t>
            </w:r>
          </w:p>
        </w:tc>
      </w:tr>
      <w:tr>
        <w:trPr>
          <w:trHeight w:val="415"/>
        </w:trPr>
        <w:tc>
          <w:tcPr>
            <w:tcW w:w="816" w:type="dxa"/>
            <w:vMerge w:val="restart"/>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0" w:right="0"/>
              <w:jc w:val="center"/>
              <w:rPr>
                <w:rFonts w:ascii="Times New Roman" w:cs="Times New Roman" w:hAnsi="Times New Roman"/>
                <w:color w:val="auto"/>
                <w:sz w:val="24"/>
              </w:rPr>
            </w:pPr>
            <w:r>
              <w:rPr>
                <w:rFonts w:ascii="Times New Roman" w:cs="Times New Roman" w:hAnsi="Times New Roman"/>
                <w:color w:val="auto"/>
                <w:sz w:val="24"/>
              </w:rPr>
              <w:t>2.2.2（3）</w:t>
            </w:r>
          </w:p>
        </w:tc>
        <w:tc>
          <w:tcPr>
            <w:tcW w:w="789" w:type="dxa"/>
            <w:gridSpan w:val="2"/>
            <w:vMerge w:val="restart"/>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0" w:right="0"/>
              <w:jc w:val="center"/>
              <w:rPr>
                <w:rFonts w:ascii="Times New Roman" w:cs="Times New Roman" w:hAnsi="Times New Roman"/>
                <w:color w:val="auto"/>
                <w:sz w:val="24"/>
              </w:rPr>
            </w:pPr>
            <w:r>
              <w:rPr>
                <w:rFonts w:ascii="Times New Roman" w:cs="Times New Roman" w:hAnsi="Times New Roman"/>
                <w:color w:val="auto"/>
                <w:sz w:val="24"/>
              </w:rPr>
              <w:t>其他因素</w:t>
            </w:r>
          </w:p>
        </w:tc>
        <w:tc>
          <w:tcPr>
            <w:tcW w:w="938" w:type="dxa"/>
            <w:gridSpan w:val="2"/>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0" w:right="0"/>
              <w:jc w:val="center"/>
              <w:rPr>
                <w:rFonts w:ascii="Times New Roman" w:cs="Times New Roman" w:hAnsi="Times New Roman"/>
                <w:color w:val="auto"/>
                <w:sz w:val="24"/>
              </w:rPr>
            </w:pPr>
            <w:r>
              <w:rPr>
                <w:rFonts w:ascii="Times New Roman" w:cs="Times New Roman" w:hAnsi="Times New Roman"/>
                <w:color w:val="auto"/>
                <w:sz w:val="24"/>
              </w:rPr>
              <w:t>技术</w:t>
            </w:r>
          </w:p>
          <w:p>
            <w:pPr>
              <w:keepNext w:val="0"/>
              <w:keepLines w:val="0"/>
              <w:suppressLineNumbers w:val="0"/>
              <w:shd w:val="clear" w:color="auto" w:fill="auto"/>
              <w:spacing w:before="0" w:beforeAutospacing="0" w:after="0" w:afterAutospacing="0" w:line="400" w:lineRule="exact"/>
              <w:ind w:left="0" w:right="0"/>
              <w:jc w:val="center"/>
              <w:rPr>
                <w:rFonts w:ascii="Times New Roman" w:cs="Times New Roman" w:hAnsi="Times New Roman"/>
                <w:color w:val="auto"/>
                <w:sz w:val="24"/>
              </w:rPr>
            </w:pPr>
            <w:r>
              <w:rPr>
                <w:rFonts w:ascii="Times New Roman" w:cs="Times New Roman" w:hAnsi="Times New Roman"/>
                <w:color w:val="auto"/>
                <w:sz w:val="24"/>
              </w:rPr>
              <w:t>能力</w:t>
            </w:r>
          </w:p>
        </w:tc>
        <w:tc>
          <w:tcPr>
            <w:tcW w:w="1941"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0" w:right="0"/>
              <w:jc w:val="center"/>
              <w:rPr>
                <w:rFonts w:ascii="Times New Roman" w:cs="Times New Roman" w:hAnsi="Times New Roman"/>
                <w:color w:val="auto"/>
                <w:sz w:val="24"/>
              </w:rPr>
            </w:pPr>
            <w:r>
              <w:rPr>
                <w:rFonts w:ascii="Times New Roman" w:cs="Times New Roman" w:hAnsi="Times New Roman"/>
                <w:color w:val="auto"/>
                <w:sz w:val="24"/>
              </w:rPr>
              <w:t>10分</w:t>
            </w:r>
          </w:p>
        </w:tc>
        <w:tc>
          <w:tcPr>
            <w:tcW w:w="4407" w:type="dxa"/>
            <w:gridSpan w:val="2"/>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0" w:right="0"/>
              <w:jc w:val="center"/>
              <w:rPr>
                <w:rFonts w:ascii="Times New Roman" w:cs="Times New Roman" w:hAnsi="Times New Roman"/>
                <w:color w:val="auto"/>
                <w:sz w:val="24"/>
              </w:rPr>
            </w:pPr>
            <w:r>
              <w:rPr>
                <w:rFonts w:ascii="Times New Roman" w:cs="Times New Roman" w:hAnsi="Times New Roman"/>
                <w:color w:val="auto"/>
                <w:sz w:val="24"/>
              </w:rPr>
              <w:t>投标人通过资格评审</w:t>
            </w:r>
            <w:r>
              <w:rPr>
                <w:rFonts w:ascii="Times New Roman" w:cs="Times New Roman" w:hAnsi="Times New Roman" w:hint="eastAsia"/>
                <w:color w:val="auto"/>
                <w:sz w:val="24"/>
                <w:lang w:val="en-US" w:eastAsia="zh-CN"/>
              </w:rPr>
              <w:t>的，</w:t>
            </w:r>
            <w:r>
              <w:rPr>
                <w:rFonts w:ascii="Times New Roman" w:cs="Times New Roman" w:hAnsi="Times New Roman"/>
                <w:color w:val="auto"/>
                <w:sz w:val="24"/>
              </w:rPr>
              <w:t>得</w:t>
            </w:r>
            <w:r>
              <w:rPr>
                <w:rFonts w:ascii="Times New Roman" w:cs="Times New Roman" w:hAnsi="Times New Roman" w:hint="eastAsia"/>
                <w:color w:val="auto"/>
                <w:sz w:val="24"/>
                <w:lang w:val="en-US" w:eastAsia="zh-CN"/>
              </w:rPr>
              <w:t>10</w:t>
            </w:r>
            <w:r>
              <w:rPr>
                <w:rFonts w:ascii="Times New Roman" w:cs="Times New Roman" w:hAnsi="Times New Roman"/>
                <w:color w:val="auto"/>
                <w:sz w:val="24"/>
              </w:rPr>
              <w:t>分</w:t>
            </w:r>
            <w:r>
              <w:rPr>
                <w:rFonts w:ascii="Times New Roman" w:cs="Times New Roman" w:hAnsi="Times New Roman" w:hint="eastAsia"/>
                <w:color w:val="auto"/>
                <w:sz w:val="24"/>
                <w:lang w:eastAsia="zh-CN"/>
              </w:rPr>
              <w:t>。</w:t>
            </w:r>
          </w:p>
        </w:tc>
      </w:tr>
      <w:tr>
        <w:tc>
          <w:tcPr>
            <w:tcW w:w="816" w:type="dxa"/>
            <w:vMerge/>
            <w:tcBorders>
              <w:top w:val="single" w:sz="4" w:space="0" w:color="auto"/>
              <w:left w:val="single" w:sz="4" w:space="0" w:color="auto"/>
              <w:bottom w:val="single" w:sz="4" w:space="0" w:color="auto"/>
              <w:right w:val="single" w:sz="4" w:space="0" w:color="auto"/>
            </w:tcBorders>
            <w:vAlign w:val="center"/>
          </w:tcPr>
          <w:p/>
        </w:tc>
        <w:tc>
          <w:tcPr>
            <w:tcW w:w="789" w:type="dxa"/>
            <w:gridSpan w:val="2"/>
            <w:vMerge/>
            <w:tcBorders>
              <w:top w:val="single" w:sz="4" w:space="0" w:color="auto"/>
              <w:left w:val="single" w:sz="4" w:space="0" w:color="auto"/>
              <w:bottom w:val="single" w:sz="4" w:space="0" w:color="auto"/>
              <w:right w:val="single" w:sz="4" w:space="0" w:color="auto"/>
            </w:tcBorders>
            <w:vAlign w:val="center"/>
          </w:tcPr>
          <w:p/>
        </w:tc>
        <w:tc>
          <w:tcPr>
            <w:tcW w:w="938" w:type="dxa"/>
            <w:gridSpan w:val="2"/>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Chars="-50" w:left="-105" w:rightChars="-50" w:right="-105"/>
              <w:jc w:val="center"/>
              <w:rPr>
                <w:rFonts w:ascii="Times New Roman" w:cs="Times New Roman" w:hAnsi="Times New Roman"/>
                <w:color w:val="auto"/>
                <w:sz w:val="24"/>
              </w:rPr>
            </w:pPr>
            <w:r>
              <w:rPr>
                <w:rFonts w:ascii="Times New Roman" w:cs="Times New Roman" w:hAnsi="Times New Roman"/>
                <w:color w:val="auto"/>
                <w:sz w:val="24"/>
              </w:rPr>
              <w:t>履约</w:t>
            </w:r>
          </w:p>
          <w:p>
            <w:pPr>
              <w:keepNext w:val="0"/>
              <w:keepLines w:val="0"/>
              <w:suppressLineNumbers w:val="0"/>
              <w:shd w:val="clear" w:color="auto" w:fill="auto"/>
              <w:spacing w:before="0" w:beforeAutospacing="0" w:after="0" w:afterAutospacing="0" w:line="400" w:lineRule="exact"/>
              <w:ind w:leftChars="-50" w:left="-105" w:rightChars="-50" w:right="-105"/>
              <w:jc w:val="center"/>
              <w:rPr>
                <w:rFonts w:ascii="Times New Roman" w:cs="Times New Roman" w:hAnsi="Times New Roman"/>
                <w:color w:val="auto"/>
                <w:sz w:val="24"/>
              </w:rPr>
            </w:pPr>
            <w:r>
              <w:rPr>
                <w:rFonts w:ascii="Times New Roman" w:cs="Times New Roman" w:hAnsi="Times New Roman"/>
                <w:color w:val="auto"/>
                <w:sz w:val="24"/>
              </w:rPr>
              <w:t>信誉</w:t>
            </w:r>
          </w:p>
        </w:tc>
        <w:tc>
          <w:tcPr>
            <w:tcW w:w="1941"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0" w:right="0"/>
              <w:jc w:val="center"/>
              <w:rPr>
                <w:rFonts w:ascii="Times New Roman" w:cs="Times New Roman" w:hAnsi="Times New Roman"/>
                <w:color w:val="auto"/>
                <w:sz w:val="24"/>
              </w:rPr>
            </w:pPr>
            <w:r>
              <w:rPr>
                <w:rFonts w:ascii="Times New Roman" w:cs="Times New Roman" w:hAnsi="Times New Roman"/>
                <w:color w:val="auto"/>
                <w:sz w:val="24"/>
                <w:lang w:val="en-US" w:eastAsia="zh-CN"/>
              </w:rPr>
              <w:t>15</w:t>
            </w:r>
            <w:r>
              <w:rPr>
                <w:rFonts w:ascii="Times New Roman" w:cs="Times New Roman" w:hAnsi="Times New Roman"/>
                <w:color w:val="auto"/>
                <w:sz w:val="24"/>
              </w:rPr>
              <w:t>分</w:t>
            </w:r>
          </w:p>
        </w:tc>
        <w:tc>
          <w:tcPr>
            <w:tcW w:w="4407" w:type="dxa"/>
            <w:gridSpan w:val="2"/>
            <w:tcBorders>
              <w:top w:val="single" w:sz="4" w:space="0" w:color="auto"/>
              <w:left w:val="single" w:sz="4" w:space="0" w:color="auto"/>
              <w:bottom w:val="single" w:sz="4" w:space="0" w:color="auto"/>
              <w:right w:val="single" w:sz="4" w:space="0" w:color="auto"/>
            </w:tcBorders>
          </w:tcPr>
          <w:p>
            <w:pPr>
              <w:pStyle w:val="1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right="0" w:firstLineChars="0" w:firstLine="0"/>
              <w:textAlignment w:val="auto"/>
              <w:rPr>
                <w:rFonts w:ascii="Times New Roman" w:cs="Times New Roman" w:hAnsi="Times New Roman"/>
                <w:color w:val="auto"/>
                <w:sz w:val="24"/>
                <w:szCs w:val="24"/>
                <w:lang w:val="en-US" w:eastAsia="zh-CN"/>
              </w:rPr>
            </w:pPr>
            <w:r>
              <w:rPr>
                <w:rFonts w:ascii="Times New Roman" w:cs="Times New Roman" w:hAnsi="Times New Roman"/>
                <w:color w:val="auto"/>
                <w:sz w:val="24"/>
                <w:szCs w:val="24"/>
                <w:lang w:val="en-US" w:eastAsia="zh-CN"/>
              </w:rPr>
              <w:t>投标人在陕西省交通运输厅2023年度陕西省公路养护施工单位信用评价结果中评为“AA”得15分；评为“A”得14分；评为“B”得13分，评为“C”得12分。</w:t>
            </w:r>
          </w:p>
          <w:p>
            <w:pPr>
              <w:pStyle w:val="1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right="0" w:firstLineChars="0" w:firstLine="0"/>
              <w:textAlignment w:val="auto"/>
              <w:rPr>
                <w:rFonts w:ascii="Times New Roman" w:cs="Times New Roman" w:hAnsi="Times New Roman"/>
                <w:color w:val="auto"/>
                <w:sz w:val="24"/>
                <w:szCs w:val="24"/>
                <w:lang w:val="en-US" w:eastAsia="zh-CN"/>
              </w:rPr>
            </w:pPr>
            <w:r>
              <w:rPr>
                <w:rFonts w:ascii="Times New Roman" w:cs="Times New Roman" w:hAnsi="Times New Roman"/>
                <w:color w:val="auto"/>
                <w:sz w:val="24"/>
                <w:szCs w:val="24"/>
                <w:lang w:val="en-US" w:eastAsia="zh-CN"/>
              </w:rPr>
              <w:t>备注：（1）对具有陕西省交通运输厅2022年度信用评价等级而无2023年度信用评价等级的企业，</w:t>
            </w:r>
            <w:bookmarkStart w:id="20" w:name="_GoBack"/>
            <w:bookmarkEnd w:id="20"/>
            <w:r>
              <w:rPr>
                <w:rFonts w:ascii="Times New Roman" w:cs="Times New Roman" w:hAnsi="Times New Roman"/>
                <w:color w:val="auto"/>
                <w:sz w:val="24"/>
                <w:szCs w:val="24"/>
                <w:lang w:val="en-US" w:eastAsia="zh-CN"/>
              </w:rPr>
              <w:t>其2022年度信用评价等级延续1年。</w:t>
            </w:r>
          </w:p>
          <w:p>
            <w:pPr>
              <w:pStyle w:val="1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right="0" w:firstLineChars="0" w:firstLine="0"/>
              <w:textAlignment w:val="auto"/>
              <w:rPr>
                <w:rFonts w:ascii="Times New Roman" w:eastAsia="宋体" w:cs="Times New Roman" w:hAnsi="Times New Roman"/>
                <w:color w:val="auto"/>
                <w:lang w:val="en-US" w:eastAsia="zh-CN"/>
              </w:rPr>
            </w:pPr>
            <w:r>
              <w:rPr>
                <w:rFonts w:ascii="Times New Roman" w:cs="Times New Roman" w:hAnsi="Times New Roman"/>
                <w:color w:val="auto"/>
                <w:sz w:val="24"/>
                <w:szCs w:val="24"/>
                <w:lang w:val="en-US" w:eastAsia="zh-CN"/>
              </w:rPr>
              <w:t>（2）初次进入陕西省的从业企业，按照全国2022年公路施工企业综合信用评价等级确定。延续省厅上一年信用评价结果后仍无信用评价结果的，按照全国2022年公路施工企业综合评价结果对待，但不得高于省厅原评价等级的上一级。无全国综合评价结果的企业，且无不良信用行为，可按A级对待。</w:t>
            </w:r>
          </w:p>
        </w:tc>
      </w:tr>
      <w:tr>
        <w:tc>
          <w:tcPr>
            <w:tcW w:w="8891" w:type="dxa"/>
            <w:gridSpan w:val="8"/>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hd w:val="clear" w:color="auto" w:fill="auto"/>
              <w:spacing w:before="0" w:beforeAutospacing="0" w:after="0" w:afterAutospacing="0" w:line="400" w:lineRule="exact"/>
              <w:ind w:left="0" w:right="0" w:firstLineChars="200" w:firstLine="480"/>
              <w:rPr>
                <w:rFonts w:ascii="Times New Roman" w:cs="Times New Roman" w:hAnsi="Times New Roman"/>
                <w:color w:val="auto"/>
                <w:sz w:val="24"/>
              </w:rPr>
            </w:pPr>
            <w:r>
              <w:rPr>
                <w:rFonts w:ascii="Times New Roman" w:cs="Times New Roman" w:hAnsi="Times New Roman"/>
                <w:color w:val="auto"/>
                <w:sz w:val="24"/>
              </w:rPr>
              <w:t>需要补充的其他内容：</w:t>
            </w:r>
          </w:p>
          <w:p>
            <w:pPr>
              <w:keepNext w:val="0"/>
              <w:keepLines w:val="0"/>
              <w:suppressLineNumbers w:val="0"/>
              <w:shd w:val="clear" w:color="auto" w:fill="auto"/>
              <w:spacing w:before="0" w:beforeAutospacing="0" w:after="0" w:afterAutospacing="0" w:line="400" w:lineRule="exact"/>
              <w:ind w:left="0" w:right="0" w:firstLineChars="200" w:firstLine="480"/>
              <w:rPr>
                <w:rFonts w:ascii="Times New Roman" w:cs="Times New Roman" w:hAnsi="Times New Roman"/>
                <w:color w:val="auto"/>
                <w:sz w:val="24"/>
              </w:rPr>
            </w:pPr>
            <w:r>
              <w:rPr>
                <w:rFonts w:ascii="Times New Roman" w:cs="Times New Roman" w:hAnsi="Times New Roman" w:hint="eastAsia"/>
                <w:color w:val="auto"/>
                <w:sz w:val="24"/>
                <w:lang w:val="en-US" w:eastAsia="zh-CN"/>
              </w:rPr>
              <w:t>1.</w:t>
            </w:r>
            <w:r>
              <w:rPr>
                <w:rFonts w:ascii="Times New Roman" w:cs="Times New Roman" w:hAnsi="Times New Roman"/>
                <w:color w:val="auto"/>
                <w:sz w:val="24"/>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bl>
    <w:p>
      <w:pPr>
        <w:pStyle w:val="1"/>
      </w:pPr>
    </w:p>
    <w:sectPr>
      <w:footnotePr/>
      <w:pgSz w:w="11906" w:h="16838"/>
      <w:pgMar w:top="1440" w:right="1800" w:bottom="1440" w:left="180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altName w:val="方正黑体_GBK"/>
    <w:panose1 w:val="02020603050405020304"/>
    <w:charset w:val="86"/>
    <w:family w:val="roman"/>
    <w:pitch w:val="variable"/>
    <w:sig w:usb0="E0002EFF" w:usb1="C000785B" w:usb2="00000009" w:usb3="00000000" w:csb0="400001FF" w:csb1="FFFF0000"/>
  </w:font>
  <w:font w:name="黑体">
    <w:altName w:val="方正黑体_GBK"/>
    <w:panose1 w:val="02010609060101010101"/>
    <w:charset w:val="86"/>
    <w:family w:val="auto"/>
    <w:pitch w:val="variable"/>
    <w:sig w:usb0="800002BF" w:usb1="38CF7CFA" w:usb2="00000016" w:usb3="00000000" w:csb0="00040001" w:csb1="00000000"/>
  </w:font>
  <w:font w:name="宋体">
    <w:altName w:val="方正书宋_GBK"/>
    <w:panose1 w:val="02010600030101010101"/>
    <w:charset w:val="7A"/>
    <w:family w:val="auto"/>
    <w:pitch w:val="variable"/>
    <w:sig w:usb0="00000203" w:usb1="288F0000" w:usb2="00000006" w:usb3="00000000" w:csb0="00040001" w:csb1="00000000"/>
  </w:font>
  <w:font w:name="Lucida Sans">
    <w:panose1 w:val="020B0602030504020204"/>
    <w:charset w:val="00"/>
    <w:family w:val="auto"/>
    <w:pitch w:val="variable"/>
    <w:sig w:usb0="00000003" w:usb1="00000000" w:usb2="00000000" w:usb3="00000000" w:csb0="20000001" w:csb1="00000000"/>
  </w:font>
  <w:font w:name="等线">
    <w:altName w:val="方正黑体_GBK"/>
    <w:panose1 w:val="02010600030101010101"/>
    <w:charset w:val="86"/>
    <w:family w:val="auto"/>
    <w:pitch w:val="variable"/>
    <w:sig w:usb0="A00002BF" w:usb1="38CF7CFA" w:usb2="00000016" w:usb3="00000000" w:csb0="0004000F" w:csb1="00000000"/>
  </w:font>
  <w:font w:name="文泉驿微米黑">
    <w:panose1 w:val="020B0606030804020204"/>
    <w:charset w:val="86"/>
    <w:family w:val="auto"/>
    <w:pitch w:val="variable"/>
    <w:sig w:usb0="E10002EF" w:usb1="6BDFFCFB" w:usb2="00800036" w:usb3="00000000" w:csb0="603E019F" w:csb1="DFD70000"/>
  </w:font>
  <w:font w:name="Calibri">
    <w:altName w:val="DejaVu Sans"/>
    <w:panose1 w:val="020F0502020204030204"/>
    <w:charset w:val="00"/>
    <w:family w:val="swiss"/>
    <w:pitch w:val="variable"/>
    <w:sig w:usb0="E4002EFF" w:usb1="C000247B" w:usb2="00000009" w:usb3="00000000" w:csb0="200001FF" w:csb1="00000000"/>
  </w:font>
</w:fonts>
</file>

<file path=word/footnotes.xml><?xml version="1.0" encoding="utf-8"?>
<w:footnotes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footnote w:type="separator" w:id="0">
    <w:p>
      <w:r>
        <w:separator/>
      </w:r>
    </w:p>
  </w:footnote>
  <w:footnote w:type="continuationSeparator" w:id="1">
    <w:p>
      <w:r>
        <w:continuationSeparator/>
      </w:r>
    </w:p>
  </w:footnote>
  <w:footnote w:id="2">
    <w:p>
      <w:pPr>
        <w:pStyle w:val="18"/>
        <w:spacing w:line="320" w:lineRule="atLeast"/>
        <w:ind w:left="180" w:hangingChars="100" w:hanging="180"/>
        <w:jc w:val="both"/>
        <w:rPr>
          <w:szCs w:val="18"/>
        </w:rPr>
      </w:pPr>
      <w:r>
        <w:rPr>
          <w:rStyle w:val="20"/>
          <w:szCs w:val="18"/>
        </w:rPr>
        <w:footnoteRef/>
      </w:r>
      <w:r>
        <w:rPr>
          <w:rFonts w:hint="eastAsia"/>
          <w:szCs w:val="18"/>
        </w:rPr>
        <w:t xml:space="preserve"> </w:t>
      </w:r>
      <w:r>
        <w:rPr>
          <w:szCs w:val="18"/>
        </w:rPr>
        <w:t>各</w:t>
      </w:r>
      <w:r>
        <w:rPr>
          <w:rFonts w:hint="eastAsia"/>
          <w:szCs w:val="18"/>
        </w:rPr>
        <w:t>评分因素（</w:t>
      </w:r>
      <w:r>
        <w:rPr>
          <w:szCs w:val="18"/>
        </w:rPr>
        <w:t>评标价和履约信誉评分项除外</w:t>
      </w:r>
      <w:r>
        <w:rPr>
          <w:rFonts w:hint="eastAsia"/>
          <w:szCs w:val="18"/>
        </w:rPr>
        <w:t>）</w:t>
      </w:r>
      <w:r>
        <w:rPr>
          <w:szCs w:val="18"/>
        </w:rPr>
        <w:t>得分</w:t>
      </w:r>
      <w:r>
        <w:rPr>
          <w:rFonts w:hint="eastAsia"/>
          <w:szCs w:val="18"/>
        </w:rPr>
        <w:t>一般不得</w:t>
      </w:r>
      <w:r>
        <w:rPr>
          <w:szCs w:val="18"/>
        </w:rPr>
        <w:t>低于其权重分</w:t>
      </w:r>
      <w:r>
        <w:rPr>
          <w:rFonts w:hint="eastAsia"/>
          <w:szCs w:val="18"/>
        </w:rPr>
        <w:t>值</w:t>
      </w:r>
      <w:r>
        <w:rPr>
          <w:szCs w:val="18"/>
        </w:rPr>
        <w:t>的60%，且各</w:t>
      </w:r>
      <w:r>
        <w:rPr>
          <w:rFonts w:hint="eastAsia"/>
          <w:szCs w:val="18"/>
        </w:rPr>
        <w:t>评分因素</w:t>
      </w:r>
      <w:r>
        <w:rPr>
          <w:szCs w:val="18"/>
        </w:rPr>
        <w:t>得分应以评标委员会</w:t>
      </w:r>
      <w:r>
        <w:rPr>
          <w:rFonts w:hint="eastAsia"/>
          <w:szCs w:val="18"/>
        </w:rPr>
        <w:t>各成员</w:t>
      </w:r>
      <w:r>
        <w:rPr>
          <w:szCs w:val="18"/>
        </w:rPr>
        <w:t>的打分平均值确定，</w:t>
      </w:r>
      <w:r>
        <w:rPr>
          <w:rFonts w:hint="eastAsia"/>
          <w:szCs w:val="18"/>
        </w:rPr>
        <w:t>评标委员会成员总数为7人及以上时，</w:t>
      </w:r>
      <w:r>
        <w:rPr>
          <w:szCs w:val="18"/>
        </w:rPr>
        <w:t>该平均值以去掉一个最高分和一个最低分后计算。评标委员会成员</w:t>
      </w:r>
      <w:r>
        <w:rPr>
          <w:rFonts w:hint="eastAsia"/>
          <w:szCs w:val="18"/>
        </w:rPr>
        <w:t>对某一项评分因素的</w:t>
      </w:r>
      <w:r>
        <w:rPr>
          <w:szCs w:val="18"/>
        </w:rPr>
        <w:t>评分低于权重分</w:t>
      </w:r>
      <w:r>
        <w:rPr>
          <w:rFonts w:hint="eastAsia"/>
          <w:szCs w:val="18"/>
        </w:rPr>
        <w:t>值</w:t>
      </w:r>
      <w:r>
        <w:rPr>
          <w:szCs w:val="18"/>
        </w:rPr>
        <w:t>60%的，应在评标报告中作出说明。</w:t>
      </w:r>
    </w:p>
  </w:footnote>
</w:footnote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59395639"/>
    <w:multiLevelType w:val="singleLevel"/>
    <w:tmpl w:val="59395639"/>
    <w:lvl w:ilvl="0">
      <w:start w:val="1"/>
      <w:numFmt w:val="decimal"/>
      <w:lvlRestart w:val="0"/>
      <w:suff w:val="nothing"/>
      <w:lvlText w:val="（%1）"/>
      <w:lvlJc w:val="left"/>
      <w:pPr/>
    </w:lvl>
  </w:abstractNum>
  <w:abstractNum w:abstractNumId="1">
    <w:nsid w:val="593956AA"/>
    <w:multiLevelType w:val="singleLevel"/>
    <w:tmpl w:val="593956AA"/>
    <w:lvl w:ilvl="0">
      <w:start w:val="1"/>
      <w:numFmt w:val="decimal"/>
      <w:lvlRestart w:val="0"/>
      <w:suff w:val="nothing"/>
      <w:lvlText w:val="（%1）"/>
      <w:lvlJc w:val="left"/>
      <w:pPr/>
    </w:lvl>
  </w:abstractNum>
  <w:abstractNum w:abstractNumId="2">
    <w:nsid w:val="5E79BC83"/>
    <w:multiLevelType w:val="singleLevel"/>
    <w:tmpl w:val="5E79BC83"/>
    <w:lvl w:ilvl="0">
      <w:start w:val="1"/>
      <w:numFmt w:val="decimal"/>
      <w:lvlRestart w:val="0"/>
      <w:suff w:val="nothing"/>
      <w:lvlText w:val="（%1）"/>
      <w:lvlJc w:val="left"/>
      <w:pPr/>
    </w:lvl>
  </w:abstractNum>
  <w:num w:numId="1">
    <w:abstractNumId w:val="0"/>
  </w:num>
  <w:num w:numId="2">
    <w:abstractNumId w:val="1"/>
  </w:num>
  <w:num w:numId="3">
    <w:abstractNumId w:val="2"/>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compat>
    <w:spaceForUL/>
    <w:balanceSingleByteDoubleByteWidth/>
    <w:ulTrailSpace/>
    <w:doNotExpandShiftReturn/>
    <w:adjustLineHeightInTable/>
    <w:compatSetting w:name="compatibilityMode" w:uri="http://schemas.microsoft.com/office/word" w:val="14"/>
  </w:compat>
  <w:docVars>
    <w:docVar w:name="commondata" w:val="eyJoZGlkIjoiZTRlZDkyZDgzNTBlNjRiYmI1MjA0Y2Y4YTZlMDE3MTkifQ=="/>
  </w:docVars>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next w:val="1"/>
    <w:pPr>
      <w:widowControl w:val="0"/>
      <w:jc w:val="both"/>
    </w:pPr>
    <w:rPr>
      <w:rFonts w:ascii="等线" w:eastAsia="宋体" w:cs="Times New Roman" w:hAnsi="等线"/>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1"/>
    </w:pPr>
    <w:rPr>
      <w:rFonts w:ascii="Times New Roman" w:eastAsia="宋体" w:hAnsi="Times New Roman"/>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文泉驿微米黑" w:eastAsia="黑体" w:hAnsi="文泉驿微米黑"/>
      <w:b/>
      <w:bCs/>
      <w:sz w:val="32"/>
      <w:szCs w:val="32"/>
    </w:rPr>
  </w:style>
  <w:style w:type="character" w:customStyle="1" w:styleId="2Char">
    <w:name w:val="heading 2 Char"/>
    <w:basedOn w:val="10"/>
    <w:link w:val="2"/>
    <w:rPr>
      <w:rFonts w:ascii="文泉驿微米黑" w:eastAsia="黑体" w:cs="Times New Roman" w:hAnsi="等线"/>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等线" w:eastAsia="宋体" w:cs="Times New Roman" w:hAnsi="等线"/>
      <w:b/>
      <w:bCs/>
      <w:kern w:val="2"/>
      <w:sz w:val="32"/>
      <w:szCs w:val="32"/>
      <w:lang w:val="en-US" w:eastAsia="zh-CN" w:bidi="ar-SA"/>
    </w:rPr>
  </w:style>
  <w:style w:type="character" w:default="1" w:styleId="10">
    <w:name w:val="Default Paragraph Font"/>
    <w:qFormat/>
    <w:autoRedefine/>
  </w:style>
  <w:style w:type="paragraph" w:styleId="15">
    <w:name w:val="Normal Indent"/>
    <w:qFormat/>
    <w:basedOn w:val="0"/>
    <w:pPr>
      <w:ind w:firstLineChars="200" w:firstLine="200"/>
    </w:pPr>
  </w:style>
  <w:style w:type="paragraph" w:styleId="16">
    <w:name w:val="Body Text"/>
    <w:qFormat/>
    <w:basedOn w:val="0"/>
    <w:autoRedefine/>
    <w:pPr>
      <w:spacing w:after="120" w:afterAutospacing="0"/>
    </w:pPr>
  </w:style>
  <w:style w:type="paragraph" w:styleId="17">
    <w:name w:val="header"/>
    <w:qFormat/>
    <w:basedOn w:val="0"/>
    <w:autoRedefine/>
    <w:pPr>
      <w:tabs>
        <w:tab w:val="center" w:pos="4153"/>
        <w:tab w:val="right" w:pos="8306"/>
      </w:tabs>
      <w:snapToGrid w:val="0"/>
      <w:jc w:val="center"/>
    </w:pPr>
    <w:rPr>
      <w:sz w:val="18"/>
      <w:szCs w:val="18"/>
    </w:rPr>
  </w:style>
  <w:style w:type="paragraph" w:styleId="18">
    <w:name w:val="footnote text"/>
    <w:qFormat/>
    <w:basedOn w:val="0"/>
    <w:pPr>
      <w:adjustRightInd w:val="0"/>
      <w:snapToGrid w:val="0"/>
      <w:spacing w:line="420" w:lineRule="atLeast"/>
      <w:ind w:firstLine="454"/>
      <w:jc w:val="left"/>
      <w:textAlignment w:val="baseline"/>
    </w:pPr>
    <w:rPr>
      <w:kern w:val="0"/>
      <w:sz w:val="18"/>
      <w:szCs w:val="20"/>
    </w:rPr>
  </w:style>
  <w:style w:type="paragraph" w:styleId="19">
    <w:name w:val="Body Text First Indent"/>
    <w:qFormat/>
    <w:basedOn w:val="16"/>
    <w:pPr>
      <w:ind w:firstLineChars="100" w:firstLine="100"/>
    </w:pPr>
  </w:style>
  <w:style w:type="character" w:styleId="20">
    <w:name w:val="footnote reference"/>
    <w:qFormat/>
    <w:rPr>
      <w:vertAlign w:val="superscript"/>
    </w:rPr>
  </w:style>
  <w:style w:type="paragraph" w:styleId="21">
    <w:name w:val="List Paragraph"/>
    <w:qFormat/>
    <w:basedOn w:val="0"/>
    <w:autoRedefine/>
    <w:pPr>
      <w:ind w:firstLineChars="200" w:firstLine="200"/>
    </w:pPr>
    <w:rPr>
      <w:rFonts w:ascii="Calibri" w:hAnsi="Calibri"/>
      <w:szCs w:val="22"/>
    </w:rPr>
  </w:style>
  <w:style w:type="paragraph" w:customStyle="1" w:styleId="22">
    <w:name w:val="Default"/>
    <w:qFormat/>
    <w:autoRedefine/>
    <w:pPr>
      <w:widowControl w:val="0"/>
      <w:autoSpaceDE w:val="0"/>
      <w:autoSpaceDN w:val="0"/>
      <w:adjustRightInd w:val="0"/>
    </w:pPr>
    <w:rPr>
      <w:rFonts w:ascii="宋体" w:eastAsia="等线" w:cs="Times New Roman" w:hAnsi="等线"/>
      <w:color w:val="00000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notes" Target="footnotes.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customXml" Target="../customXml/item1.xml"/><Relationship Id="rId7" Type="http://schemas.openxmlformats.org/officeDocument/2006/relationships/theme" Target="theme/theme1.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mpd="sng" cap="flat">
          <a:solidFill>
            <a:schemeClr val="phClr"/>
          </a:solidFill>
          <a:prstDash val="solid"/>
          <a:miter/>
        </a:ln>
        <a:ln w="12700" cmpd="sng" cap="flat">
          <a:solidFill>
            <a:schemeClr val="phClr"/>
          </a:solidFill>
          <a:prstDash val="solid"/>
          <a:miter/>
        </a:ln>
        <a:ln w="12700" cmpd="sng" cap="flat">
          <a:gradFill rotWithShape="1">
            <a:gsLst>
              <a:gs pos="0">
                <a:schemeClr val="phClr">
                  <a:hueOff val="-4200000"/>
                </a:schemeClr>
              </a:gs>
              <a:gs pos="100000">
                <a:schemeClr val="phClr"/>
              </a:gs>
            </a:gsLst>
            <a:lin ang="2700000" scaled="1"/>
          </a:gradFill>
          <a:prstDash val="solid"/>
          <a:miter/>
        </a:ln>
      </a:lnStyleLst>
      <a:effectStyleLst>
        <a:effectStyle>
          <a:effectLst>
            <a:outerShdw sx="100000" sy="100000" algn="ctr" rotWithShape="0" blurRad="101600" dist="50800" dir="5400000">
              <a:schemeClr val="phClr">
                <a:alpha val="60000"/>
              </a:schemeClr>
            </a:outerShdw>
          </a:effectLst>
        </a:effectStyle>
        <a:effectStyle>
          <a:effectLst>
            <a:reflection stA="50000" endA="300" endPos="40000" dist="25400" dir="5400000" sy="-100000" algn="bl" rotWithShape="0"/>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517ECEA9-67E5-4233-9250-A44684567D0D}">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TotalTime>
  <Application>WPS_Yozo_Office9.0.5233.191ZH.S1</Application>
  <Pages>10</Pages>
  <Words>0</Words>
  <Characters>4155</Characters>
  <Lines>0</Lines>
  <Paragraphs>41</Paragraphs>
  <CharactersWithSpaces>5541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zxh</dc:creator>
  <cp:lastModifiedBy>guest</cp:lastModifiedBy>
  <cp:revision>0</cp:revision>
  <dcterms:created xsi:type="dcterms:W3CDTF">2023-09-07T03:41:00Z</dcterms:created>
  <dcterms:modified xsi:type="dcterms:W3CDTF">2024-09-05T10:39:57Z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804DF652351F4BF9BE2373F2F8C3BD9C_12</vt:lpwstr>
  </property>
</Properties>
</file>