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kern w:val="0"/>
          <w:sz w:val="44"/>
          <w:szCs w:val="44"/>
        </w:rPr>
        <w:sectPr>
          <w:headerReference r:id="rId4" w:type="default"/>
          <w:type w:val="continuous"/>
          <w:pgSz w:w="11906" w:h="16838"/>
          <w:pgMar w:top="1417" w:right="1587" w:bottom="1417" w:left="1587" w:header="851" w:footer="992" w:gutter="0"/>
          <w:cols w:space="425" w:num="1"/>
          <w:docGrid w:type="lines" w:linePitch="312" w:charSpace="0"/>
        </w:sectPr>
      </w:pPr>
      <w:bookmarkStart w:id="144" w:name="_GoBack"/>
      <w:bookmarkStart w:id="0" w:name="_Toc234832861"/>
      <w:bookmarkStart w:id="1" w:name="_Toc6684"/>
      <w:bookmarkStart w:id="2" w:name="_Toc5851"/>
      <w:bookmarkStart w:id="3" w:name="_Toc71"/>
      <w:bookmarkStart w:id="4" w:name="_Toc17283"/>
      <w:bookmarkStart w:id="5" w:name="_Toc2573"/>
      <w:r>
        <w:rPr>
          <w:rFonts w:hint="eastAsia" w:ascii="宋体" w:hAnsi="宋体" w:cs="宋体"/>
          <w:b/>
          <w:kern w:val="0"/>
          <w:sz w:val="44"/>
          <w:szCs w:val="44"/>
        </w:rPr>
        <w:t>施工招标文件关键内容</w:t>
      </w:r>
    </w:p>
    <w:bookmarkEnd w:id="144"/>
    <w:p>
      <w:pPr>
        <w:spacing w:line="440" w:lineRule="exact"/>
        <w:jc w:val="center"/>
        <w:rPr>
          <w:rStyle w:val="24"/>
          <w:rFonts w:hint="eastAsia" w:ascii="宋体" w:hAnsi="宋体" w:eastAsia="宋体" w:cs="宋体"/>
          <w:b/>
          <w:sz w:val="28"/>
          <w:szCs w:val="28"/>
        </w:rPr>
      </w:pPr>
    </w:p>
    <w:p>
      <w:pPr>
        <w:spacing w:line="440" w:lineRule="exact"/>
        <w:jc w:val="center"/>
        <w:rPr>
          <w:rStyle w:val="24"/>
          <w:rFonts w:ascii="宋体" w:hAnsi="宋体" w:eastAsia="宋体" w:cs="宋体"/>
          <w:b/>
          <w:sz w:val="28"/>
          <w:szCs w:val="28"/>
        </w:rPr>
      </w:pPr>
      <w:r>
        <w:rPr>
          <w:rStyle w:val="24"/>
          <w:rFonts w:hint="eastAsia" w:ascii="宋体" w:hAnsi="宋体" w:eastAsia="宋体" w:cs="宋体"/>
          <w:b/>
          <w:sz w:val="28"/>
          <w:szCs w:val="28"/>
        </w:rPr>
        <w:t>第二章  投标人须知</w:t>
      </w:r>
      <w:bookmarkEnd w:id="0"/>
    </w:p>
    <w:bookmarkEnd w:id="1"/>
    <w:bookmarkEnd w:id="2"/>
    <w:bookmarkEnd w:id="3"/>
    <w:bookmarkEnd w:id="4"/>
    <w:bookmarkEnd w:id="5"/>
    <w:p>
      <w:pPr>
        <w:pStyle w:val="3"/>
        <w:spacing w:before="240" w:after="240" w:line="240" w:lineRule="auto"/>
        <w:rPr>
          <w:rFonts w:ascii="宋体" w:hAnsi="宋体" w:cs="宋体"/>
          <w:b w:val="0"/>
          <w:bCs w:val="0"/>
          <w:sz w:val="24"/>
          <w:szCs w:val="24"/>
        </w:rPr>
      </w:pPr>
      <w:bookmarkStart w:id="6" w:name="_Toc20493278"/>
      <w:bookmarkStart w:id="7" w:name="_Toc12897"/>
      <w:bookmarkStart w:id="8" w:name="_Toc20493087"/>
      <w:bookmarkStart w:id="9" w:name="_Toc234832862"/>
      <w:bookmarkStart w:id="10" w:name="_Toc501257052"/>
      <w:bookmarkStart w:id="11" w:name="_Toc7986"/>
      <w:bookmarkStart w:id="12" w:name="_Toc22180"/>
      <w:bookmarkStart w:id="13" w:name="_Toc22396"/>
      <w:r>
        <w:rPr>
          <w:rFonts w:hint="eastAsia" w:ascii="宋体" w:hAnsi="宋体" w:cs="宋体"/>
          <w:b w:val="0"/>
          <w:bCs w:val="0"/>
          <w:sz w:val="24"/>
          <w:szCs w:val="24"/>
        </w:rPr>
        <w:t>投标人须知前附表</w:t>
      </w:r>
      <w:r>
        <w:rPr>
          <w:rStyle w:val="20"/>
          <w:rFonts w:hint="eastAsia" w:ascii="宋体" w:hAnsi="宋体" w:cs="宋体"/>
          <w:b w:val="0"/>
          <w:bCs w:val="0"/>
          <w:sz w:val="24"/>
          <w:szCs w:val="24"/>
        </w:rPr>
        <w:footnoteReference w:id="0"/>
      </w:r>
      <w:bookmarkEnd w:id="6"/>
      <w:bookmarkEnd w:id="7"/>
      <w:bookmarkEnd w:id="8"/>
      <w:bookmarkEnd w:id="9"/>
      <w:bookmarkEnd w:id="10"/>
      <w:bookmarkEnd w:id="11"/>
      <w:bookmarkEnd w:id="12"/>
      <w:bookmarkEnd w:id="13"/>
    </w:p>
    <w:tbl>
      <w:tblPr>
        <w:tblStyle w:val="16"/>
        <w:tblW w:w="9004" w:type="dxa"/>
        <w:tblInd w:w="0" w:type="dxa"/>
        <w:tblLayout w:type="fixed"/>
        <w:tblCellMar>
          <w:top w:w="0" w:type="dxa"/>
          <w:left w:w="108" w:type="dxa"/>
          <w:bottom w:w="0" w:type="dxa"/>
          <w:right w:w="108" w:type="dxa"/>
        </w:tblCellMar>
      </w:tblPr>
      <w:tblGrid>
        <w:gridCol w:w="1024"/>
        <w:gridCol w:w="2577"/>
        <w:gridCol w:w="5403"/>
      </w:tblGrid>
      <w:tr>
        <w:tblPrEx>
          <w:tblCellMar>
            <w:top w:w="0" w:type="dxa"/>
            <w:left w:w="108" w:type="dxa"/>
            <w:bottom w:w="0" w:type="dxa"/>
            <w:right w:w="108" w:type="dxa"/>
          </w:tblCellMar>
        </w:tblPrEx>
        <w:trPr>
          <w:trHeight w:val="706" w:hRule="atLeast"/>
          <w:tblHeader/>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bCs/>
                <w:sz w:val="24"/>
              </w:rPr>
            </w:pPr>
            <w:r>
              <w:rPr>
                <w:rFonts w:hint="eastAsia" w:ascii="宋体" w:hAnsi="宋体" w:cs="宋体"/>
                <w:bCs/>
                <w:sz w:val="24"/>
              </w:rPr>
              <w:t>条款号</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bCs/>
                <w:sz w:val="24"/>
              </w:rPr>
            </w:pPr>
            <w:r>
              <w:rPr>
                <w:rFonts w:hint="eastAsia" w:ascii="宋体" w:hAnsi="宋体" w:cs="宋体"/>
                <w:bCs/>
                <w:sz w:val="24"/>
              </w:rPr>
              <w:t>条  款  名  称</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bCs/>
                <w:sz w:val="24"/>
              </w:rPr>
            </w:pPr>
            <w:r>
              <w:rPr>
                <w:rFonts w:hint="eastAsia" w:ascii="宋体" w:hAnsi="宋体" w:cs="宋体"/>
                <w:bCs/>
                <w:sz w:val="24"/>
              </w:rPr>
              <w:t>编  列  内  容</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1.1.2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招标人</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 xml:space="preserve">名    称：陕西省安康公路管理局 </w:t>
            </w:r>
          </w:p>
          <w:p>
            <w:pPr>
              <w:spacing w:line="400" w:lineRule="exact"/>
              <w:rPr>
                <w:rFonts w:ascii="宋体" w:hAnsi="宋体" w:cs="宋体"/>
                <w:sz w:val="24"/>
              </w:rPr>
            </w:pPr>
            <w:r>
              <w:rPr>
                <w:rFonts w:hint="eastAsia" w:ascii="宋体" w:hAnsi="宋体" w:cs="宋体"/>
                <w:sz w:val="24"/>
              </w:rPr>
              <w:t xml:space="preserve">地    址：安康市汉滨区巴山中路101号   </w:t>
            </w:r>
          </w:p>
          <w:p>
            <w:pPr>
              <w:spacing w:line="400" w:lineRule="exact"/>
              <w:rPr>
                <w:rFonts w:ascii="宋体" w:hAnsi="宋体" w:cs="宋体"/>
                <w:sz w:val="24"/>
              </w:rPr>
            </w:pPr>
            <w:r>
              <w:rPr>
                <w:rFonts w:hint="eastAsia" w:ascii="宋体" w:hAnsi="宋体" w:cs="宋体"/>
                <w:sz w:val="24"/>
              </w:rPr>
              <w:t xml:space="preserve">联 系 人：米先生 </w:t>
            </w:r>
          </w:p>
          <w:p>
            <w:pPr>
              <w:wordWrap w:val="0"/>
              <w:spacing w:line="400" w:lineRule="exact"/>
              <w:rPr>
                <w:rFonts w:ascii="宋体" w:hAnsi="宋体" w:cs="宋体"/>
                <w:sz w:val="24"/>
              </w:rPr>
            </w:pPr>
            <w:r>
              <w:rPr>
                <w:rFonts w:hint="eastAsia" w:ascii="宋体" w:hAnsi="宋体" w:cs="宋体"/>
                <w:sz w:val="24"/>
              </w:rPr>
              <w:t xml:space="preserve">电    话：0915-3339000 </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1.1.3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招标代理机构</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00" w:lineRule="exact"/>
              <w:rPr>
                <w:rFonts w:ascii="宋体" w:hAnsi="宋体" w:cs="宋体"/>
                <w:sz w:val="24"/>
              </w:rPr>
            </w:pPr>
            <w:r>
              <w:rPr>
                <w:rFonts w:hint="eastAsia" w:ascii="宋体" w:hAnsi="宋体" w:cs="宋体"/>
                <w:sz w:val="24"/>
              </w:rPr>
              <w:t>名    称：</w:t>
            </w:r>
            <w:r>
              <w:rPr>
                <w:rFonts w:hint="eastAsia" w:ascii="宋体" w:hAnsi="宋体" w:cs="宋体"/>
                <w:sz w:val="24"/>
                <w:lang w:val="zh-TW"/>
              </w:rPr>
              <w:t>东方正博项目管理有限公司</w:t>
            </w:r>
          </w:p>
          <w:p>
            <w:pPr>
              <w:wordWrap w:val="0"/>
              <w:spacing w:line="400" w:lineRule="exact"/>
              <w:rPr>
                <w:rFonts w:ascii="宋体" w:hAnsi="宋体" w:cs="宋体"/>
                <w:sz w:val="24"/>
              </w:rPr>
            </w:pPr>
            <w:r>
              <w:rPr>
                <w:rFonts w:hint="eastAsia" w:ascii="宋体" w:hAnsi="宋体" w:cs="宋体"/>
                <w:sz w:val="24"/>
              </w:rPr>
              <w:t>地    址：</w:t>
            </w:r>
            <w:r>
              <w:rPr>
                <w:rFonts w:hint="eastAsia" w:ascii="宋体" w:hAnsi="宋体" w:cs="宋体"/>
                <w:spacing w:val="-11"/>
                <w:sz w:val="24"/>
              </w:rPr>
              <w:t>安康市汉滨区城市风景1号楼北侧楼5楼</w:t>
            </w:r>
          </w:p>
          <w:p>
            <w:pPr>
              <w:wordWrap w:val="0"/>
              <w:spacing w:line="400" w:lineRule="exact"/>
              <w:rPr>
                <w:rFonts w:ascii="宋体" w:hAnsi="宋体" w:cs="宋体"/>
                <w:sz w:val="24"/>
              </w:rPr>
            </w:pPr>
            <w:r>
              <w:rPr>
                <w:rFonts w:hint="eastAsia" w:ascii="宋体" w:hAnsi="宋体" w:cs="宋体"/>
                <w:sz w:val="24"/>
              </w:rPr>
              <w:t xml:space="preserve">联 系 人：熊女士 </w:t>
            </w:r>
          </w:p>
          <w:p>
            <w:pPr>
              <w:wordWrap w:val="0"/>
              <w:spacing w:line="400" w:lineRule="exact"/>
              <w:rPr>
                <w:rFonts w:ascii="宋体" w:hAnsi="宋体" w:cs="宋体"/>
                <w:sz w:val="24"/>
              </w:rPr>
            </w:pPr>
            <w:r>
              <w:rPr>
                <w:rFonts w:hint="eastAsia" w:ascii="宋体" w:hAnsi="宋体" w:cs="宋体"/>
                <w:sz w:val="24"/>
              </w:rPr>
              <w:t>电    话：0915-3291555/18710651540</w:t>
            </w:r>
          </w:p>
          <w:p>
            <w:pPr>
              <w:wordWrap w:val="0"/>
              <w:spacing w:line="400" w:lineRule="exact"/>
              <w:rPr>
                <w:rFonts w:ascii="宋体" w:hAnsi="宋体" w:cs="宋体"/>
                <w:sz w:val="24"/>
              </w:rPr>
            </w:pPr>
            <w:r>
              <w:rPr>
                <w:rFonts w:hint="eastAsia" w:ascii="宋体" w:hAnsi="宋体" w:cs="宋体"/>
                <w:sz w:val="24"/>
              </w:rPr>
              <w:t>邮    箱：</w:t>
            </w:r>
            <w:r>
              <w:fldChar w:fldCharType="begin"/>
            </w:r>
            <w:r>
              <w:instrText xml:space="preserve"> HYPERLINK "mailto:754357714@qq.com" </w:instrText>
            </w:r>
            <w:r>
              <w:fldChar w:fldCharType="separate"/>
            </w:r>
            <w:r>
              <w:rPr>
                <w:rFonts w:hint="eastAsia" w:ascii="宋体" w:hAnsi="宋体" w:cs="宋体"/>
                <w:sz w:val="24"/>
              </w:rPr>
              <w:t>754357714@qq.com</w:t>
            </w:r>
            <w:r>
              <w:rPr>
                <w:rFonts w:hint="eastAsia" w:ascii="宋体" w:hAnsi="宋体" w:cs="宋体"/>
                <w:sz w:val="24"/>
              </w:rPr>
              <w:fldChar w:fldCharType="end"/>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1.1.4</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招标项目名称</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安康市2021年普通国道15座桥梁安全防护能力提升工程</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1.1.5</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标段建设地点</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陕西省安康市</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1.2.1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资金来源及比例</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 xml:space="preserve">专项资金 </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1.2.2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资金落实情况</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已落实</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1.3.1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招标范围</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详见《第一章  招标公告》</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1.3.2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计划工期</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详见《第一章  招标公告》</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1.3.3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质量要求</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topLinePunct/>
              <w:spacing w:line="400" w:lineRule="exact"/>
              <w:rPr>
                <w:rFonts w:hAnsi="宋体" w:cs="宋体"/>
                <w:szCs w:val="24"/>
              </w:rPr>
            </w:pPr>
            <w:r>
              <w:rPr>
                <w:rFonts w:hint="eastAsia" w:hAnsi="宋体" w:cs="宋体"/>
                <w:szCs w:val="24"/>
              </w:rPr>
              <w:t>标段工程交工验收的质量评定：</w:t>
            </w:r>
            <w:r>
              <w:rPr>
                <w:rFonts w:hint="eastAsia" w:hAnsi="宋体" w:cs="宋体"/>
                <w:szCs w:val="24"/>
                <w:u w:val="single"/>
              </w:rPr>
              <w:t xml:space="preserve"> 合格 </w:t>
            </w:r>
            <w:r>
              <w:rPr>
                <w:rFonts w:hint="eastAsia" w:hAnsi="宋体" w:cs="宋体"/>
                <w:szCs w:val="24"/>
              </w:rPr>
              <w:t>；</w:t>
            </w:r>
          </w:p>
          <w:p>
            <w:pPr>
              <w:pStyle w:val="8"/>
              <w:topLinePunct/>
              <w:spacing w:line="400" w:lineRule="exact"/>
              <w:rPr>
                <w:rFonts w:hAnsi="宋体" w:cs="宋体"/>
                <w:szCs w:val="24"/>
              </w:rPr>
            </w:pPr>
            <w:r>
              <w:rPr>
                <w:rFonts w:hint="eastAsia" w:hAnsi="宋体" w:cs="宋体"/>
                <w:szCs w:val="24"/>
              </w:rPr>
              <w:t>竣工验收的质量评定：</w:t>
            </w:r>
            <w:r>
              <w:rPr>
                <w:rFonts w:hint="eastAsia" w:hAnsi="宋体" w:cs="宋体"/>
                <w:szCs w:val="24"/>
                <w:u w:val="single"/>
              </w:rPr>
              <w:t xml:space="preserve"> 合格 </w:t>
            </w:r>
            <w:r>
              <w:rPr>
                <w:rFonts w:hint="eastAsia" w:hAnsi="宋体" w:cs="宋体"/>
                <w:szCs w:val="24"/>
              </w:rPr>
              <w:t>。</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bCs/>
                <w:sz w:val="24"/>
              </w:rPr>
              <w:t>1.3.4</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安全目标</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topLinePunct/>
              <w:spacing w:line="400" w:lineRule="exact"/>
              <w:rPr>
                <w:rFonts w:hAnsi="宋体" w:cs="宋体"/>
                <w:szCs w:val="24"/>
              </w:rPr>
            </w:pPr>
            <w:r>
              <w:rPr>
                <w:rFonts w:hint="eastAsia" w:hAnsi="宋体" w:cs="宋体"/>
                <w:spacing w:val="-6"/>
                <w:szCs w:val="24"/>
              </w:rPr>
              <w:t>坚决遏制重特大事故，减少一般事故，杜绝责任事故</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1.4.1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投标人资质条件、能力和信誉</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topLinePunct/>
              <w:spacing w:line="400" w:lineRule="exact"/>
              <w:rPr>
                <w:rFonts w:hAnsi="宋体" w:cs="宋体"/>
                <w:szCs w:val="24"/>
              </w:rPr>
            </w:pPr>
            <w:r>
              <w:rPr>
                <w:rFonts w:hint="eastAsia" w:hAnsi="宋体" w:cs="宋体"/>
                <w:szCs w:val="24"/>
              </w:rPr>
              <w:t>资质要求：见附录1</w:t>
            </w:r>
          </w:p>
          <w:p>
            <w:pPr>
              <w:pStyle w:val="8"/>
              <w:topLinePunct/>
              <w:spacing w:line="400" w:lineRule="exact"/>
              <w:rPr>
                <w:rFonts w:hAnsi="宋体" w:cs="宋体"/>
                <w:szCs w:val="24"/>
              </w:rPr>
            </w:pPr>
            <w:r>
              <w:rPr>
                <w:rFonts w:hint="eastAsia" w:hAnsi="宋体" w:cs="宋体"/>
                <w:szCs w:val="24"/>
              </w:rPr>
              <w:t>财务要求：见附录2</w:t>
            </w:r>
          </w:p>
          <w:p>
            <w:pPr>
              <w:pStyle w:val="8"/>
              <w:topLinePunct/>
              <w:spacing w:line="400" w:lineRule="exact"/>
              <w:rPr>
                <w:rFonts w:hAnsi="宋体" w:cs="宋体"/>
                <w:szCs w:val="24"/>
              </w:rPr>
            </w:pPr>
            <w:r>
              <w:rPr>
                <w:rFonts w:hint="eastAsia" w:hAnsi="宋体" w:cs="宋体"/>
                <w:szCs w:val="24"/>
              </w:rPr>
              <w:t>业绩要求：见附录3</w:t>
            </w:r>
          </w:p>
          <w:p>
            <w:pPr>
              <w:pStyle w:val="8"/>
              <w:topLinePunct/>
              <w:spacing w:line="400" w:lineRule="exact"/>
              <w:rPr>
                <w:rFonts w:hAnsi="宋体" w:cs="宋体"/>
                <w:szCs w:val="24"/>
              </w:rPr>
            </w:pPr>
            <w:r>
              <w:rPr>
                <w:rFonts w:hint="eastAsia" w:hAnsi="宋体" w:cs="宋体"/>
                <w:szCs w:val="24"/>
              </w:rPr>
              <w:t>信誉要求：见附录4</w:t>
            </w:r>
          </w:p>
          <w:p>
            <w:pPr>
              <w:pStyle w:val="8"/>
              <w:topLinePunct/>
              <w:spacing w:line="400" w:lineRule="exact"/>
              <w:rPr>
                <w:rFonts w:hAnsi="宋体" w:cs="宋体"/>
                <w:szCs w:val="24"/>
              </w:rPr>
            </w:pPr>
            <w:r>
              <w:rPr>
                <w:rFonts w:hint="eastAsia" w:hAnsi="宋体" w:cs="宋体"/>
                <w:szCs w:val="24"/>
              </w:rPr>
              <w:t>项目经理和项目总工资格：见附录5</w:t>
            </w:r>
          </w:p>
          <w:p>
            <w:pPr>
              <w:pStyle w:val="8"/>
              <w:topLinePunct/>
              <w:spacing w:line="400" w:lineRule="exact"/>
              <w:rPr>
                <w:rFonts w:hAnsi="宋体" w:cs="宋体"/>
                <w:szCs w:val="24"/>
              </w:rPr>
            </w:pPr>
            <w:r>
              <w:rPr>
                <w:rFonts w:hint="eastAsia" w:hAnsi="宋体" w:cs="宋体"/>
                <w:szCs w:val="24"/>
              </w:rPr>
              <w:t>其他要求：无</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1.4.2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是否接受联合体投标</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不接受</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1.4.3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投标人不得存在的其他关联情形</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1.4.4</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投标人不得存在的其他不良状况或不良信用记录</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（6）投标人及其法定代表人、拟委任的项目经理、项目总工在近三年内有行贿犯罪行为的；</w:t>
            </w:r>
          </w:p>
        </w:tc>
      </w:tr>
      <w:tr>
        <w:tblPrEx>
          <w:tblCellMar>
            <w:top w:w="0" w:type="dxa"/>
            <w:left w:w="108" w:type="dxa"/>
            <w:bottom w:w="0" w:type="dxa"/>
            <w:right w:w="108" w:type="dxa"/>
          </w:tblCellMar>
        </w:tblPrEx>
        <w:trPr>
          <w:trHeight w:val="720" w:hRule="atLeast"/>
        </w:trPr>
        <w:tc>
          <w:tcPr>
            <w:tcW w:w="1024"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1.9</w:t>
            </w:r>
          </w:p>
        </w:tc>
        <w:tc>
          <w:tcPr>
            <w:tcW w:w="2577"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踏勘现场</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本项目不组织踏勘现场</w:t>
            </w:r>
          </w:p>
        </w:tc>
      </w:tr>
      <w:tr>
        <w:tblPrEx>
          <w:tblCellMar>
            <w:top w:w="0" w:type="dxa"/>
            <w:left w:w="108" w:type="dxa"/>
            <w:bottom w:w="0" w:type="dxa"/>
            <w:right w:w="108" w:type="dxa"/>
          </w:tblCellMar>
        </w:tblPrEx>
        <w:trPr>
          <w:trHeight w:val="720" w:hRule="atLeast"/>
        </w:trPr>
        <w:tc>
          <w:tcPr>
            <w:tcW w:w="1024"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1.10.2</w:t>
            </w:r>
          </w:p>
        </w:tc>
        <w:tc>
          <w:tcPr>
            <w:tcW w:w="2577"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投标人在投标预备会前提出问题</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00" w:lineRule="exact"/>
              <w:rPr>
                <w:rFonts w:ascii="宋体" w:hAnsi="宋体" w:cs="宋体"/>
                <w:sz w:val="24"/>
              </w:rPr>
            </w:pPr>
            <w:r>
              <w:rPr>
                <w:rFonts w:hint="eastAsia" w:ascii="宋体" w:hAnsi="宋体" w:cs="宋体"/>
                <w:sz w:val="24"/>
              </w:rPr>
              <w:t>招标人不召开投标预备会，</w:t>
            </w:r>
            <w:r>
              <w:rPr>
                <w:rFonts w:hint="eastAsia" w:ascii="宋体" w:hAnsi="宋体" w:cs="宋体"/>
                <w:kern w:val="0"/>
                <w:sz w:val="24"/>
                <w:shd w:val="clear" w:color="auto" w:fill="FFFFFF"/>
              </w:rPr>
              <w:t>投标人如有疑问，应将疑问函件原件送至招标人及代理机构处</w:t>
            </w:r>
            <w:r>
              <w:rPr>
                <w:rFonts w:hint="eastAsia" w:ascii="宋体" w:hAnsi="宋体" w:cs="宋体"/>
                <w:sz w:val="24"/>
              </w:rPr>
              <w:t>。</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1.11.1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分  包</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00" w:lineRule="exact"/>
              <w:rPr>
                <w:rFonts w:ascii="宋体" w:hAnsi="宋体" w:cs="宋体"/>
                <w:i/>
                <w:iCs/>
              </w:rPr>
            </w:pPr>
            <w:r>
              <w:rPr>
                <w:rFonts w:hint="eastAsia" w:ascii="宋体" w:hAnsi="宋体" w:cs="宋体"/>
                <w:sz w:val="24"/>
              </w:rPr>
              <w:t>本项目不允许分包</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2.1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构成招标文件的其他资料</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补遗书（如有）</w:t>
            </w:r>
          </w:p>
        </w:tc>
      </w:tr>
      <w:tr>
        <w:tblPrEx>
          <w:tblCellMar>
            <w:top w:w="0" w:type="dxa"/>
            <w:left w:w="108" w:type="dxa"/>
            <w:bottom w:w="0" w:type="dxa"/>
            <w:right w:w="108" w:type="dxa"/>
          </w:tblCellMar>
        </w:tblPrEx>
        <w:trPr>
          <w:trHeight w:val="72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2.2.1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投标人要求澄清招标文件</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时间：递交投标文件截止之日16天前（以招标人收到时间为准）；</w:t>
            </w:r>
          </w:p>
          <w:p>
            <w:pPr>
              <w:wordWrap w:val="0"/>
              <w:spacing w:line="400" w:lineRule="exact"/>
              <w:rPr>
                <w:rFonts w:ascii="宋体" w:hAnsi="宋体" w:cs="宋体"/>
                <w:sz w:val="24"/>
              </w:rPr>
            </w:pPr>
            <w:r>
              <w:rPr>
                <w:rFonts w:hint="eastAsia" w:ascii="宋体" w:hAnsi="宋体" w:cs="宋体"/>
                <w:sz w:val="24"/>
              </w:rPr>
              <w:t>形式：在查阅招标文件后如有问题，投标人应将疑问函件原件送至招标人及代理机构处。</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2.2.2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招标文件澄清发出的形式</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 w:val="24"/>
              </w:rPr>
              <w:t>招标人将澄清文件发布至招标公告发布媒介，招标人不再另行通知。</w:t>
            </w:r>
          </w:p>
        </w:tc>
      </w:tr>
      <w:tr>
        <w:tblPrEx>
          <w:tblCellMar>
            <w:top w:w="0" w:type="dxa"/>
            <w:left w:w="108" w:type="dxa"/>
            <w:bottom w:w="0" w:type="dxa"/>
            <w:right w:w="108" w:type="dxa"/>
          </w:tblCellMar>
        </w:tblPrEx>
        <w:trPr>
          <w:trHeight w:val="39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2.2.3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投标人确认收到招标文件澄清</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无需确认</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2.3.1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招标文件修改发出的形式</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同本附表第2.2.2项</w:t>
            </w:r>
          </w:p>
        </w:tc>
      </w:tr>
      <w:tr>
        <w:tblPrEx>
          <w:tblCellMar>
            <w:top w:w="0" w:type="dxa"/>
            <w:left w:w="108" w:type="dxa"/>
            <w:bottom w:w="0" w:type="dxa"/>
            <w:right w:w="108" w:type="dxa"/>
          </w:tblCellMar>
        </w:tblPrEx>
        <w:trPr>
          <w:trHeight w:val="800" w:hRule="atLeast"/>
        </w:trPr>
        <w:tc>
          <w:tcPr>
            <w:tcW w:w="1024"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2.3.2</w:t>
            </w:r>
          </w:p>
        </w:tc>
        <w:tc>
          <w:tcPr>
            <w:tcW w:w="2577"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投标人确认收到招标文件修改</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同本附表第2.2.3项</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3.1.1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投标文件密封形式</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双信封</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3.1.1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构成投标文件的其他资料</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详见《第九章 投标文件格式》</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3.2.1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增值税税金的计算方法</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一般计税法</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3.2.1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工程量清单的填写方式</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00" w:lineRule="exact"/>
              <w:ind w:hanging="6"/>
              <w:rPr>
                <w:rFonts w:ascii="宋体" w:hAnsi="宋体" w:cs="宋体"/>
                <w:sz w:val="24"/>
              </w:rPr>
            </w:pPr>
            <w:r>
              <w:rPr>
                <w:rFonts w:hint="eastAsia" w:ascii="宋体" w:hAnsi="宋体" w:cs="宋体"/>
                <w:sz w:val="24"/>
              </w:rPr>
              <w:t>投标人按照招标人提供的工程量清单填写工程量清单</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3.2.3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报价方式</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line="400" w:lineRule="exact"/>
              <w:rPr>
                <w:rFonts w:ascii="宋体" w:hAnsi="宋体" w:cs="宋体"/>
                <w:sz w:val="24"/>
              </w:rPr>
            </w:pPr>
            <w:r>
              <w:rPr>
                <w:rFonts w:hint="eastAsia" w:ascii="宋体" w:hAnsi="宋体" w:cs="宋体"/>
                <w:sz w:val="24"/>
              </w:rPr>
              <w:t>总价</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3.2.6</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是否接受调价函</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否</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3.2.8</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最高投标限价</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720" w:hanging="720" w:hangingChars="300"/>
              <w:rPr>
                <w:rFonts w:ascii="宋体" w:hAnsi="宋体" w:cs="宋体"/>
                <w:sz w:val="24"/>
              </w:rPr>
            </w:pPr>
            <w:r>
              <w:rPr>
                <w:rFonts w:hint="eastAsia" w:ascii="宋体" w:hAnsi="宋体" w:cs="宋体"/>
                <w:sz w:val="24"/>
              </w:rPr>
              <w:t>□无     ■有</w:t>
            </w:r>
          </w:p>
          <w:p>
            <w:pPr>
              <w:spacing w:line="400" w:lineRule="exact"/>
              <w:rPr>
                <w:rFonts w:ascii="宋体" w:hAnsi="宋体" w:cs="宋体"/>
                <w:sz w:val="24"/>
              </w:rPr>
            </w:pPr>
            <w:r>
              <w:rPr>
                <w:rFonts w:hint="eastAsia" w:ascii="宋体" w:hAnsi="宋体" w:cs="宋体"/>
                <w:sz w:val="24"/>
              </w:rPr>
              <w:t>最高投标限价将在投标截止之日15天前以书面形式公布，高于最高投标限价（或等于）的投标文件按否决其投标处理。</w:t>
            </w:r>
          </w:p>
        </w:tc>
      </w:tr>
      <w:tr>
        <w:tblPrEx>
          <w:tblCellMar>
            <w:top w:w="0" w:type="dxa"/>
            <w:left w:w="108" w:type="dxa"/>
            <w:bottom w:w="0" w:type="dxa"/>
            <w:right w:w="108" w:type="dxa"/>
          </w:tblCellMar>
        </w:tblPrEx>
        <w:trPr>
          <w:trHeight w:val="524"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3.2.9</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投标报价的其他要求</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详见本附表中补充的其他内容</w:t>
            </w:r>
          </w:p>
        </w:tc>
      </w:tr>
      <w:tr>
        <w:tblPrEx>
          <w:tblCellMar>
            <w:top w:w="0" w:type="dxa"/>
            <w:left w:w="108" w:type="dxa"/>
            <w:bottom w:w="0" w:type="dxa"/>
            <w:right w:w="108" w:type="dxa"/>
          </w:tblCellMar>
        </w:tblPrEx>
        <w:trPr>
          <w:trHeight w:val="923"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3.3.1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投标有效期</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自投标人提交投标文件截止之日起计算</w:t>
            </w:r>
            <w:r>
              <w:rPr>
                <w:rFonts w:hint="eastAsia" w:ascii="宋体" w:hAnsi="宋体" w:cs="宋体"/>
                <w:sz w:val="24"/>
                <w:u w:val="single"/>
              </w:rPr>
              <w:t>120</w:t>
            </w:r>
            <w:r>
              <w:rPr>
                <w:rFonts w:hint="eastAsia" w:ascii="宋体" w:hAnsi="宋体" w:cs="宋体"/>
                <w:sz w:val="24"/>
              </w:rPr>
              <w:t>日</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3.4.1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投标保证金</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cs="宋体"/>
                <w:sz w:val="24"/>
              </w:rPr>
            </w:pPr>
            <w:r>
              <w:rPr>
                <w:rFonts w:hint="eastAsia" w:ascii="宋体" w:hAnsi="宋体" w:cs="宋体"/>
                <w:sz w:val="24"/>
              </w:rPr>
              <w:t>投标人应按本项规定递交投标保证金，并作为其投标文件的组成部分。投标保证金有效期应与投标有效期一致。招标人如果按本章第3.3.3项的规定延长了投标有效期，则投标保证金的有效期也相应延长。</w:t>
            </w:r>
          </w:p>
          <w:p>
            <w:pPr>
              <w:spacing w:line="400" w:lineRule="exact"/>
              <w:jc w:val="left"/>
              <w:rPr>
                <w:rFonts w:ascii="宋体" w:hAnsi="宋体" w:cs="宋体"/>
                <w:sz w:val="24"/>
                <w:u w:val="single"/>
              </w:rPr>
            </w:pPr>
            <w:r>
              <w:rPr>
                <w:rFonts w:hint="eastAsia" w:ascii="宋体" w:hAnsi="宋体" w:cs="宋体"/>
                <w:sz w:val="24"/>
              </w:rPr>
              <w:t>投标保证金的金额</w:t>
            </w:r>
            <w:r>
              <w:rPr>
                <w:rFonts w:hint="eastAsia" w:ascii="宋体" w:hAnsi="宋体" w:cs="宋体"/>
                <w:b/>
                <w:bCs/>
                <w:sz w:val="24"/>
              </w:rPr>
              <w:t>：人民币贰拾万元整（ ¥ 200000.00元）</w:t>
            </w:r>
          </w:p>
          <w:p>
            <w:pPr>
              <w:spacing w:line="270" w:lineRule="exact"/>
              <w:rPr>
                <w:rFonts w:ascii="宋体" w:hAnsi="宋体" w:cs="宋体"/>
                <w:b/>
                <w:bCs/>
                <w:szCs w:val="21"/>
              </w:rPr>
            </w:pPr>
            <w:r>
              <w:rPr>
                <w:rFonts w:hint="eastAsia" w:ascii="宋体" w:hAnsi="宋体" w:cs="宋体"/>
                <w:sz w:val="24"/>
              </w:rPr>
              <w:t>投标保证金可采用的形式：</w:t>
            </w:r>
            <w:r>
              <w:rPr>
                <w:rFonts w:hint="eastAsia" w:ascii="宋体" w:hAnsi="宋体" w:cs="宋体"/>
                <w:b/>
                <w:bCs/>
                <w:szCs w:val="21"/>
              </w:rPr>
              <w:t>现金、支票、银行保函</w:t>
            </w:r>
          </w:p>
          <w:p>
            <w:pPr>
              <w:spacing w:line="400" w:lineRule="exact"/>
              <w:jc w:val="left"/>
              <w:rPr>
                <w:rFonts w:ascii="宋体" w:hAnsi="宋体" w:cs="宋体"/>
                <w:sz w:val="24"/>
              </w:rPr>
            </w:pPr>
            <w:r>
              <w:rPr>
                <w:rFonts w:hint="eastAsia" w:ascii="宋体" w:hAnsi="宋体" w:cs="宋体"/>
                <w:sz w:val="24"/>
              </w:rPr>
              <w:t>开户银行及账号如下：</w:t>
            </w:r>
          </w:p>
          <w:p>
            <w:pPr>
              <w:spacing w:line="400" w:lineRule="exact"/>
              <w:jc w:val="left"/>
              <w:rPr>
                <w:rFonts w:ascii="宋体" w:hAnsi="宋体" w:cs="宋体"/>
                <w:sz w:val="24"/>
              </w:rPr>
            </w:pPr>
            <w:r>
              <w:rPr>
                <w:rFonts w:hint="eastAsia" w:ascii="宋体" w:hAnsi="宋体" w:cs="宋体"/>
                <w:sz w:val="24"/>
              </w:rPr>
              <w:t>开户名称：安康市政务服务中心公共资源交易保证金专用账户</w:t>
            </w:r>
          </w:p>
          <w:p>
            <w:pPr>
              <w:spacing w:line="400" w:lineRule="exact"/>
              <w:jc w:val="left"/>
              <w:rPr>
                <w:rFonts w:ascii="宋体" w:hAnsi="宋体" w:cs="宋体"/>
                <w:sz w:val="24"/>
              </w:rPr>
            </w:pPr>
            <w:r>
              <w:rPr>
                <w:rFonts w:hint="eastAsia" w:ascii="宋体" w:hAnsi="宋体" w:cs="宋体"/>
                <w:sz w:val="24"/>
              </w:rPr>
              <w:t>开户银行：中国建设银行股份有限公司安康分行营业部</w:t>
            </w:r>
          </w:p>
          <w:p>
            <w:pPr>
              <w:spacing w:line="400" w:lineRule="exact"/>
              <w:jc w:val="left"/>
              <w:rPr>
                <w:rFonts w:ascii="宋体" w:hAnsi="宋体" w:cs="宋体"/>
                <w:sz w:val="24"/>
              </w:rPr>
            </w:pPr>
            <w:r>
              <w:rPr>
                <w:rFonts w:hint="eastAsia" w:ascii="宋体" w:hAnsi="宋体" w:cs="宋体"/>
                <w:sz w:val="24"/>
              </w:rPr>
              <w:t>账    号：61050166371100000321</w:t>
            </w:r>
          </w:p>
          <w:p>
            <w:pPr>
              <w:spacing w:line="400" w:lineRule="exact"/>
              <w:jc w:val="left"/>
              <w:rPr>
                <w:rFonts w:ascii="宋体" w:hAnsi="宋体" w:cs="宋体"/>
                <w:sz w:val="24"/>
              </w:rPr>
            </w:pPr>
            <w:r>
              <w:rPr>
                <w:rFonts w:hint="eastAsia" w:ascii="宋体" w:hAnsi="宋体" w:cs="宋体"/>
                <w:sz w:val="24"/>
              </w:rPr>
              <w:t>（保证金须从对公账户转入，在缴费时务必备注项目名称及标段）</w:t>
            </w:r>
          </w:p>
          <w:p>
            <w:pPr>
              <w:spacing w:line="400" w:lineRule="exact"/>
              <w:jc w:val="left"/>
              <w:rPr>
                <w:rFonts w:ascii="宋体" w:hAnsi="宋体" w:cs="宋体"/>
                <w:sz w:val="24"/>
              </w:rPr>
            </w:pPr>
            <w:r>
              <w:rPr>
                <w:rFonts w:hint="eastAsia" w:ascii="宋体" w:hAnsi="宋体" w:cs="宋体"/>
                <w:b/>
                <w:bCs/>
                <w:sz w:val="24"/>
              </w:rPr>
              <w:t>采用银行保函时，</w:t>
            </w:r>
            <w:r>
              <w:rPr>
                <w:rFonts w:hint="eastAsia" w:ascii="宋体" w:hAnsi="宋体" w:cs="宋体"/>
                <w:sz w:val="24"/>
              </w:rPr>
              <w:t>必须按照招标文件给定的保函格式开具，否则视为无效保函；采用银行保函时，出具保函的银行级别：由企业基本账户开户银行出具，若企业基本账户开户银行不具备出具银行保函资格的，则应当由其基本账户开户银行的上级银行出具。以银行保函形式递交的，应当为无条件不可撤销保函。</w:t>
            </w:r>
          </w:p>
          <w:p>
            <w:pPr>
              <w:spacing w:line="400" w:lineRule="exact"/>
              <w:jc w:val="left"/>
              <w:rPr>
                <w:rFonts w:ascii="宋体" w:hAnsi="宋体" w:cs="宋体"/>
                <w:b/>
                <w:bCs/>
                <w:sz w:val="24"/>
              </w:rPr>
            </w:pPr>
            <w:r>
              <w:rPr>
                <w:rFonts w:hint="eastAsia" w:ascii="宋体" w:hAnsi="宋体" w:cs="宋体"/>
                <w:b/>
                <w:bCs/>
                <w:sz w:val="24"/>
              </w:rPr>
              <w:t>投标保证金的递交截止时间为：2021年  月  日 10 时前</w:t>
            </w:r>
          </w:p>
          <w:p>
            <w:pPr>
              <w:spacing w:line="400" w:lineRule="exact"/>
              <w:jc w:val="left"/>
              <w:rPr>
                <w:rFonts w:ascii="宋体" w:hAnsi="宋体" w:cs="宋体"/>
                <w:sz w:val="24"/>
              </w:rPr>
            </w:pPr>
            <w:r>
              <w:rPr>
                <w:rFonts w:hint="eastAsia" w:ascii="宋体" w:hAnsi="宋体" w:cs="宋体"/>
                <w:sz w:val="24"/>
              </w:rPr>
              <w:t>备注：投标人须将银行转款凭证在转账成功后发送到754357714@qq.com邮箱并装入商务文件中（未按规定交纳或复印件未装入投标文件视为放弃投标）。</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3.4.3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投标保证金的利息计算</w:t>
            </w:r>
            <w:r>
              <w:rPr>
                <w:rFonts w:hint="eastAsia" w:ascii="宋体" w:hAnsi="宋体" w:cs="宋体"/>
                <w:kern w:val="0"/>
                <w:sz w:val="24"/>
              </w:rPr>
              <w:t>原则</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numPr>
                <w:ilvl w:val="0"/>
                <w:numId w:val="1"/>
              </w:numPr>
              <w:topLinePunct/>
              <w:spacing w:line="400" w:lineRule="exact"/>
              <w:rPr>
                <w:rFonts w:hAnsi="宋体" w:cs="宋体"/>
                <w:szCs w:val="24"/>
              </w:rPr>
            </w:pPr>
            <w:r>
              <w:rPr>
                <w:rFonts w:hint="eastAsia" w:hAnsi="宋体" w:cs="宋体"/>
                <w:szCs w:val="24"/>
              </w:rPr>
              <w:t>如采用电汇形式，本项目投标保证金的收取单位为</w:t>
            </w:r>
            <w:r>
              <w:rPr>
                <w:rFonts w:hint="eastAsia" w:hAnsi="宋体" w:cs="宋体"/>
                <w:kern w:val="0"/>
                <w:szCs w:val="24"/>
              </w:rPr>
              <w:t>安康市公共资源交易中心</w:t>
            </w:r>
            <w:r>
              <w:rPr>
                <w:rFonts w:hint="eastAsia" w:hAnsi="宋体" w:cs="宋体"/>
                <w:szCs w:val="24"/>
              </w:rPr>
              <w:t>，具体利息计算原则请详询</w:t>
            </w:r>
            <w:r>
              <w:rPr>
                <w:rFonts w:hint="eastAsia" w:hAnsi="宋体" w:cs="宋体"/>
                <w:kern w:val="0"/>
                <w:szCs w:val="24"/>
              </w:rPr>
              <w:t>安康市公共资源交易中心</w:t>
            </w:r>
            <w:r>
              <w:rPr>
                <w:rFonts w:hint="eastAsia" w:hAnsi="宋体" w:cs="宋体"/>
                <w:szCs w:val="24"/>
              </w:rPr>
              <w:t>；</w:t>
            </w:r>
          </w:p>
          <w:p>
            <w:pPr>
              <w:pStyle w:val="8"/>
              <w:numPr>
                <w:ilvl w:val="0"/>
                <w:numId w:val="1"/>
              </w:numPr>
              <w:topLinePunct/>
              <w:spacing w:line="400" w:lineRule="exact"/>
              <w:rPr>
                <w:rFonts w:hAnsi="宋体" w:cs="宋体"/>
                <w:szCs w:val="24"/>
              </w:rPr>
            </w:pPr>
            <w:r>
              <w:rPr>
                <w:rFonts w:hint="eastAsia" w:hAnsi="宋体" w:cs="宋体"/>
                <w:szCs w:val="24"/>
              </w:rPr>
              <w:t>如采用银行保函形式，不计息。</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3.4.4</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其他可以不予退还投标保证金的情形</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topLinePunct/>
              <w:spacing w:line="400" w:lineRule="exact"/>
              <w:jc w:val="left"/>
              <w:rPr>
                <w:rFonts w:hAnsi="宋体" w:cs="宋体"/>
                <w:kern w:val="0"/>
                <w:szCs w:val="24"/>
              </w:rPr>
            </w:pPr>
            <w:r>
              <w:rPr>
                <w:rFonts w:hint="eastAsia" w:hAnsi="宋体" w:cs="宋体"/>
                <w:kern w:val="0"/>
                <w:szCs w:val="24"/>
              </w:rPr>
              <w:t>（1）投标人不接受依据评标办法的规定对其投标文件中细微偏差进行澄清和补正；</w:t>
            </w:r>
          </w:p>
          <w:p>
            <w:pPr>
              <w:pStyle w:val="8"/>
              <w:topLinePunct/>
              <w:spacing w:line="400" w:lineRule="exact"/>
              <w:jc w:val="left"/>
              <w:rPr>
                <w:rFonts w:hAnsi="宋体" w:cs="宋体"/>
                <w:kern w:val="0"/>
                <w:szCs w:val="24"/>
              </w:rPr>
            </w:pPr>
            <w:r>
              <w:rPr>
                <w:rFonts w:hint="eastAsia" w:hAnsi="宋体" w:cs="宋体"/>
                <w:kern w:val="0"/>
                <w:szCs w:val="24"/>
              </w:rPr>
              <w:t>（2）投标人提交了虚假资料；</w:t>
            </w:r>
          </w:p>
          <w:p>
            <w:pPr>
              <w:pStyle w:val="8"/>
              <w:topLinePunct/>
              <w:spacing w:line="400" w:lineRule="exact"/>
              <w:jc w:val="left"/>
              <w:rPr>
                <w:rFonts w:hAnsi="宋体" w:cs="宋体"/>
                <w:szCs w:val="24"/>
                <w:u w:val="single"/>
              </w:rPr>
            </w:pPr>
            <w:r>
              <w:rPr>
                <w:rFonts w:hint="eastAsia" w:hAnsi="宋体" w:cs="宋体"/>
                <w:kern w:val="0"/>
                <w:szCs w:val="24"/>
              </w:rPr>
              <w:t>（3）投标人有串标、围标、“挂靠”其他单位参与投标，贿赂评标专家或招标工作人员，以及其他违反国家招标投标管理有关规定的行为。</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3.5</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资格审查资料的特殊要求</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topLinePunct/>
              <w:spacing w:line="400" w:lineRule="exact"/>
              <w:rPr>
                <w:rFonts w:hAnsi="宋体" w:cs="宋体"/>
                <w:szCs w:val="24"/>
              </w:rPr>
            </w:pPr>
            <w:r>
              <w:rPr>
                <w:rFonts w:hint="eastAsia" w:hAnsi="宋体" w:cs="宋体"/>
                <w:szCs w:val="24"/>
              </w:rPr>
              <w:t>对于法人发生重组或变更的投标人，应在投标文件中提供附有法人重组或变更时相关部门的合法批件、变更时的企业法人营业执照和资质证书的副本变更记录彩色影印件，以证明其资格的继承性。</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3.5.2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近年财务状况的年份要求</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890"/>
              </w:tabs>
              <w:spacing w:line="400" w:lineRule="exact"/>
              <w:rPr>
                <w:rFonts w:ascii="宋体" w:hAnsi="宋体" w:cs="宋体"/>
                <w:sz w:val="24"/>
              </w:rPr>
            </w:pPr>
            <w:r>
              <w:rPr>
                <w:rFonts w:hint="eastAsia" w:ascii="宋体" w:hAnsi="宋体" w:cs="宋体"/>
                <w:sz w:val="24"/>
              </w:rPr>
              <w:t>近3年：2018年度至2020年度，投标人的成立时间少于3年的，应提供成立以来的财务状况表。</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3.5.3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近年完成的类似项目情况的时间要求</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近5年：2016年1月1日至2021年1月1日，以合同签订时间时间为准。</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3.6.1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是否允许递交备选投标方案</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topLinePunct/>
              <w:spacing w:line="400" w:lineRule="exact"/>
              <w:rPr>
                <w:rFonts w:hAnsi="宋体" w:cs="宋体"/>
                <w:szCs w:val="24"/>
              </w:rPr>
            </w:pPr>
            <w:r>
              <w:rPr>
                <w:rFonts w:hint="eastAsia" w:hAnsi="宋体" w:cs="宋体"/>
                <w:szCs w:val="24"/>
              </w:rPr>
              <w:t>不允许</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topLinePunct/>
              <w:spacing w:line="360" w:lineRule="exact"/>
              <w:jc w:val="center"/>
              <w:rPr>
                <w:rFonts w:ascii="宋体" w:hAnsi="宋体" w:cs="宋体"/>
                <w:sz w:val="24"/>
              </w:rPr>
            </w:pPr>
            <w:r>
              <w:rPr>
                <w:rFonts w:hint="eastAsia" w:ascii="宋体" w:hAnsi="宋体" w:cs="宋体"/>
                <w:szCs w:val="21"/>
              </w:rPr>
              <w:t>3.7.3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签字或盖章要求</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投标文件正本应用不褪色的材料书写或打印。</w:t>
            </w:r>
          </w:p>
          <w:p>
            <w:pPr>
              <w:spacing w:line="400" w:lineRule="exact"/>
              <w:ind w:firstLine="480" w:firstLineChars="200"/>
              <w:rPr>
                <w:rFonts w:ascii="宋体" w:hAnsi="宋体" w:cs="宋体"/>
                <w:sz w:val="24"/>
              </w:rPr>
            </w:pPr>
            <w:r>
              <w:rPr>
                <w:rFonts w:hint="eastAsia" w:ascii="宋体" w:hAnsi="宋体" w:cs="宋体"/>
                <w:sz w:val="24"/>
              </w:rPr>
              <w:t>1、投标文件格式中（包括但不限于投标函、投标函附录、法定代表人身份证明及授权委托书等）明确要求投标人法定代表人或其委托代理人签字之处，必须由相关人员亲笔签名，不得使用印章、签名章或其他电子制版签名代替；明确要求投标人加盖单位章之处，必须加盖单位章。上述文件页数在两页以上（含两页）的，必须逐页由投标人法定代表人或其委托代理人签名并加盖单位章。</w:t>
            </w:r>
          </w:p>
          <w:p>
            <w:pPr>
              <w:spacing w:line="400" w:lineRule="exact"/>
              <w:ind w:firstLine="480" w:firstLineChars="200"/>
              <w:rPr>
                <w:rFonts w:ascii="宋体" w:hAnsi="宋体" w:cs="宋体"/>
                <w:sz w:val="24"/>
              </w:rPr>
            </w:pPr>
            <w:r>
              <w:rPr>
                <w:rFonts w:hint="eastAsia" w:ascii="宋体" w:hAnsi="宋体" w:cs="宋体"/>
                <w:sz w:val="24"/>
              </w:rPr>
              <w:t>投标文件第二个信封（报价文件）任何有文字内容的页（封面及目录除外）应由投标人的法定代表人或其委托代理人逐页签署姓名（本页正文内容已由投标人的法定代表人或其委托代理人签署姓名的可不签署）或逐页加盖投标人单位章（本页正文内容已加盖单位章的除外）。</w:t>
            </w:r>
          </w:p>
          <w:p>
            <w:pPr>
              <w:spacing w:line="400" w:lineRule="exact"/>
              <w:ind w:firstLine="480" w:firstLineChars="200"/>
              <w:rPr>
                <w:rFonts w:ascii="宋体" w:hAnsi="宋体" w:cs="宋体"/>
                <w:sz w:val="24"/>
              </w:rPr>
            </w:pPr>
            <w:r>
              <w:rPr>
                <w:rFonts w:hint="eastAsia" w:ascii="宋体" w:hAnsi="宋体" w:cs="宋体"/>
                <w:sz w:val="24"/>
              </w:rPr>
              <w:t>2、如果投标文件由委托代理人签署，则投标人须提交授权委托书，授权委托书应按第七章“投标文件格式”的要求出具，并由法定代表人和委托代理人亲笔签名，不得使用印章、签名章或其他电子制版签名代替。</w:t>
            </w:r>
          </w:p>
          <w:p>
            <w:pPr>
              <w:spacing w:line="400" w:lineRule="exact"/>
              <w:ind w:firstLine="480" w:firstLineChars="200"/>
              <w:jc w:val="left"/>
              <w:rPr>
                <w:rFonts w:ascii="宋体" w:hAnsi="宋体" w:cs="宋体"/>
                <w:sz w:val="24"/>
              </w:rPr>
            </w:pPr>
            <w:r>
              <w:rPr>
                <w:rFonts w:hint="eastAsia" w:ascii="宋体" w:hAnsi="宋体" w:cs="宋体"/>
                <w:sz w:val="24"/>
              </w:rPr>
              <w:t>如果由投标人的法定代表人亲自签署投标文件，则投标人须提交法定代表人身份证明，法定代表人身份证明应按第七章“投标文件格式”的要求出具，并由法定代表人亲笔签名，不得使用印章、签名章或其他电子制版签名代替。</w:t>
            </w:r>
          </w:p>
        </w:tc>
      </w:tr>
      <w:tr>
        <w:tblPrEx>
          <w:tblCellMar>
            <w:top w:w="0" w:type="dxa"/>
            <w:left w:w="108" w:type="dxa"/>
            <w:bottom w:w="0" w:type="dxa"/>
            <w:right w:w="108" w:type="dxa"/>
          </w:tblCellMar>
        </w:tblPrEx>
        <w:trPr>
          <w:trHeight w:val="1385"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3.7.4</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投标文件副本份数及其他要求</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投标文件纸质版副本2份，电子版与正本纸质文件一致的PDF文件（U盘）1份。电子文档内容应齐全，内容应保证与投标文件正本中一致。</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4.1.2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封套上应载明的信息</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topLinePunct/>
              <w:spacing w:line="400" w:lineRule="exact"/>
              <w:rPr>
                <w:rFonts w:hAnsi="宋体" w:cs="宋体"/>
                <w:szCs w:val="24"/>
              </w:rPr>
            </w:pPr>
            <w:r>
              <w:rPr>
                <w:rFonts w:hint="eastAsia" w:hAnsi="宋体" w:cs="宋体"/>
                <w:bCs/>
                <w:szCs w:val="24"/>
              </w:rPr>
              <w:t>投标文件第一个信封（商务及技术文件）封套：</w:t>
            </w:r>
            <w:r>
              <w:rPr>
                <w:rFonts w:hint="eastAsia" w:hAnsi="宋体" w:cs="宋体"/>
                <w:szCs w:val="24"/>
              </w:rPr>
              <w:t>招标人名称：</w:t>
            </w:r>
            <w:r>
              <w:rPr>
                <w:rFonts w:hint="eastAsia" w:hAnsi="宋体" w:cs="宋体"/>
                <w:szCs w:val="24"/>
                <w:u w:val="single"/>
              </w:rPr>
              <w:t xml:space="preserve">                  </w:t>
            </w:r>
          </w:p>
          <w:p>
            <w:pPr>
              <w:pStyle w:val="8"/>
              <w:topLinePunct/>
              <w:spacing w:line="400" w:lineRule="exact"/>
              <w:rPr>
                <w:rFonts w:hAnsi="宋体" w:cs="宋体"/>
                <w:szCs w:val="24"/>
              </w:rPr>
            </w:pPr>
            <w:r>
              <w:rPr>
                <w:rFonts w:hint="eastAsia" w:hAnsi="宋体" w:cs="宋体"/>
                <w:szCs w:val="24"/>
              </w:rPr>
              <w:t>招标人地址：</w:t>
            </w:r>
            <w:r>
              <w:rPr>
                <w:rFonts w:hint="eastAsia" w:hAnsi="宋体" w:cs="宋体"/>
                <w:szCs w:val="24"/>
                <w:u w:val="single"/>
              </w:rPr>
              <w:t xml:space="preserve">                  </w:t>
            </w:r>
          </w:p>
          <w:p>
            <w:pPr>
              <w:pStyle w:val="8"/>
              <w:topLinePunct/>
              <w:spacing w:line="400" w:lineRule="exact"/>
              <w:rPr>
                <w:rFonts w:hAnsi="宋体" w:cs="宋体"/>
                <w:szCs w:val="24"/>
              </w:rPr>
            </w:pPr>
            <w:r>
              <w:rPr>
                <w:rFonts w:hint="eastAsia" w:hAnsi="宋体" w:cs="宋体"/>
              </w:rPr>
              <w:t>安康市2021年普通国道15座桥梁安全防护能力提升工程施工招标</w:t>
            </w:r>
            <w:r>
              <w:rPr>
                <w:rFonts w:hint="eastAsia" w:hAnsi="宋体" w:cs="宋体"/>
                <w:szCs w:val="24"/>
              </w:rPr>
              <w:t>第一个信封（商务及技术文件）投标文件</w:t>
            </w:r>
          </w:p>
          <w:p>
            <w:pPr>
              <w:pStyle w:val="8"/>
              <w:topLinePunct/>
              <w:spacing w:line="400" w:lineRule="exact"/>
              <w:rPr>
                <w:rFonts w:hAnsi="宋体" w:cs="宋体"/>
                <w:szCs w:val="24"/>
              </w:rPr>
            </w:pPr>
            <w:r>
              <w:rPr>
                <w:rFonts w:hint="eastAsia" w:hAnsi="宋体" w:cs="宋体"/>
                <w:szCs w:val="24"/>
              </w:rPr>
              <w:t>在</w:t>
            </w:r>
            <w:r>
              <w:rPr>
                <w:rFonts w:hint="eastAsia" w:hAnsi="宋体" w:cs="宋体"/>
                <w:szCs w:val="24"/>
                <w:u w:val="single"/>
              </w:rPr>
              <w:t xml:space="preserve">    </w:t>
            </w:r>
            <w:r>
              <w:rPr>
                <w:rFonts w:hint="eastAsia" w:hAnsi="宋体" w:cs="宋体"/>
                <w:szCs w:val="24"/>
              </w:rPr>
              <w:t>年</w:t>
            </w:r>
            <w:r>
              <w:rPr>
                <w:rFonts w:hint="eastAsia" w:hAnsi="宋体" w:cs="宋体"/>
                <w:szCs w:val="24"/>
                <w:u w:val="single"/>
              </w:rPr>
              <w:t xml:space="preserve">   </w:t>
            </w:r>
            <w:r>
              <w:rPr>
                <w:rFonts w:hint="eastAsia" w:hAnsi="宋体" w:cs="宋体"/>
                <w:szCs w:val="24"/>
              </w:rPr>
              <w:t>月</w:t>
            </w:r>
            <w:r>
              <w:rPr>
                <w:rFonts w:hint="eastAsia" w:hAnsi="宋体" w:cs="宋体"/>
                <w:szCs w:val="24"/>
                <w:u w:val="single"/>
              </w:rPr>
              <w:t xml:space="preserve">  </w:t>
            </w:r>
            <w:r>
              <w:rPr>
                <w:rFonts w:hint="eastAsia" w:hAnsi="宋体" w:cs="宋体"/>
                <w:szCs w:val="24"/>
              </w:rPr>
              <w:t>日</w:t>
            </w:r>
            <w:r>
              <w:rPr>
                <w:rFonts w:hint="eastAsia" w:hAnsi="宋体" w:cs="宋体"/>
                <w:szCs w:val="24"/>
                <w:u w:val="single"/>
              </w:rPr>
              <w:t xml:space="preserve">  </w:t>
            </w:r>
            <w:r>
              <w:rPr>
                <w:rFonts w:hint="eastAsia" w:hAnsi="宋体" w:cs="宋体"/>
                <w:szCs w:val="24"/>
              </w:rPr>
              <w:t>时</w:t>
            </w:r>
            <w:r>
              <w:rPr>
                <w:rFonts w:hint="eastAsia" w:hAnsi="宋体" w:cs="宋体"/>
                <w:szCs w:val="24"/>
                <w:u w:val="single"/>
              </w:rPr>
              <w:t xml:space="preserve">  </w:t>
            </w:r>
            <w:r>
              <w:rPr>
                <w:rFonts w:hint="eastAsia" w:hAnsi="宋体" w:cs="宋体"/>
                <w:szCs w:val="24"/>
              </w:rPr>
              <w:t>分前不得开启</w:t>
            </w:r>
          </w:p>
          <w:p>
            <w:pPr>
              <w:spacing w:line="400" w:lineRule="exact"/>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p>
            <w:pPr>
              <w:pStyle w:val="8"/>
              <w:topLinePunct/>
              <w:spacing w:line="400" w:lineRule="exact"/>
              <w:rPr>
                <w:rFonts w:hAnsi="宋体" w:cs="宋体"/>
                <w:szCs w:val="24"/>
              </w:rPr>
            </w:pPr>
          </w:p>
          <w:p>
            <w:pPr>
              <w:pStyle w:val="8"/>
              <w:topLinePunct/>
              <w:spacing w:line="400" w:lineRule="exact"/>
              <w:rPr>
                <w:rFonts w:hAnsi="宋体" w:cs="宋体"/>
                <w:bCs/>
                <w:szCs w:val="24"/>
              </w:rPr>
            </w:pPr>
            <w:r>
              <w:rPr>
                <w:rFonts w:hint="eastAsia" w:hAnsi="宋体" w:cs="宋体"/>
                <w:bCs/>
                <w:szCs w:val="24"/>
              </w:rPr>
              <w:t>投标文件第二个信封（报价文件）封套：</w:t>
            </w:r>
          </w:p>
          <w:p>
            <w:pPr>
              <w:pStyle w:val="8"/>
              <w:topLinePunct/>
              <w:spacing w:line="400" w:lineRule="exact"/>
              <w:rPr>
                <w:rFonts w:hAnsi="宋体" w:cs="宋体"/>
                <w:szCs w:val="24"/>
              </w:rPr>
            </w:pPr>
            <w:r>
              <w:rPr>
                <w:rFonts w:hint="eastAsia" w:hAnsi="宋体" w:cs="宋体"/>
                <w:szCs w:val="24"/>
              </w:rPr>
              <w:t>招标人名称：</w:t>
            </w:r>
            <w:r>
              <w:rPr>
                <w:rFonts w:hint="eastAsia" w:hAnsi="宋体" w:cs="宋体"/>
                <w:szCs w:val="24"/>
                <w:u w:val="single"/>
              </w:rPr>
              <w:t xml:space="preserve">                  </w:t>
            </w:r>
          </w:p>
          <w:p>
            <w:pPr>
              <w:pStyle w:val="8"/>
              <w:topLinePunct/>
              <w:spacing w:line="400" w:lineRule="exact"/>
              <w:rPr>
                <w:rFonts w:hAnsi="宋体" w:cs="宋体"/>
                <w:szCs w:val="24"/>
              </w:rPr>
            </w:pPr>
            <w:r>
              <w:rPr>
                <w:rFonts w:hint="eastAsia" w:hAnsi="宋体" w:cs="宋体"/>
                <w:szCs w:val="24"/>
              </w:rPr>
              <w:t>招标人地址：</w:t>
            </w:r>
            <w:r>
              <w:rPr>
                <w:rFonts w:hint="eastAsia" w:hAnsi="宋体" w:cs="宋体"/>
                <w:szCs w:val="24"/>
                <w:u w:val="single"/>
              </w:rPr>
              <w:t xml:space="preserve">                  </w:t>
            </w:r>
          </w:p>
          <w:p>
            <w:pPr>
              <w:pStyle w:val="8"/>
              <w:topLinePunct/>
              <w:spacing w:line="400" w:lineRule="exact"/>
              <w:rPr>
                <w:rFonts w:hAnsi="宋体" w:cs="宋体"/>
                <w:szCs w:val="24"/>
              </w:rPr>
            </w:pPr>
            <w:r>
              <w:rPr>
                <w:rFonts w:hint="eastAsia" w:hAnsi="宋体" w:cs="宋体"/>
              </w:rPr>
              <w:t>安康市2021年普通国道15座桥梁安全防护能力提升工程施工招标</w:t>
            </w:r>
            <w:r>
              <w:rPr>
                <w:rFonts w:hint="eastAsia" w:hAnsi="宋体" w:cs="宋体"/>
                <w:szCs w:val="24"/>
              </w:rPr>
              <w:t>第二个信封（报价文件）投标文件</w:t>
            </w:r>
          </w:p>
          <w:p>
            <w:pPr>
              <w:pStyle w:val="8"/>
              <w:topLinePunct/>
              <w:spacing w:line="400" w:lineRule="exact"/>
              <w:rPr>
                <w:rFonts w:hAnsi="宋体" w:cs="宋体"/>
                <w:szCs w:val="24"/>
              </w:rPr>
            </w:pPr>
            <w:r>
              <w:rPr>
                <w:rFonts w:hint="eastAsia" w:hAnsi="宋体" w:cs="宋体"/>
                <w:szCs w:val="24"/>
              </w:rPr>
              <w:t>在投标文件第二个信封（报价文件）开标前不得开启</w:t>
            </w:r>
          </w:p>
          <w:p>
            <w:pPr>
              <w:pStyle w:val="8"/>
              <w:topLinePunct/>
              <w:spacing w:line="400" w:lineRule="exact"/>
              <w:rPr>
                <w:rFonts w:hAnsi="宋体" w:cs="宋体"/>
                <w:szCs w:val="24"/>
              </w:rPr>
            </w:pPr>
            <w:r>
              <w:rPr>
                <w:rFonts w:hint="eastAsia" w:hAnsi="宋体" w:cs="宋体"/>
                <w:szCs w:val="24"/>
              </w:rPr>
              <w:t>投标人名称：</w:t>
            </w:r>
            <w:r>
              <w:rPr>
                <w:rFonts w:hint="eastAsia" w:hAnsi="宋体" w:cs="宋体"/>
                <w:szCs w:val="24"/>
                <w:u w:val="single"/>
              </w:rPr>
              <w:t xml:space="preserve">                        </w:t>
            </w:r>
          </w:p>
          <w:p>
            <w:pPr>
              <w:pStyle w:val="8"/>
              <w:topLinePunct/>
              <w:spacing w:line="400" w:lineRule="exact"/>
              <w:rPr>
                <w:rFonts w:hAnsi="宋体" w:cs="宋体"/>
                <w:szCs w:val="24"/>
              </w:rPr>
            </w:pPr>
            <w:r>
              <w:rPr>
                <w:rFonts w:hint="eastAsia" w:hAnsi="宋体" w:cs="宋体"/>
                <w:szCs w:val="24"/>
              </w:rPr>
              <w:t>投标人地址：</w:t>
            </w:r>
            <w:r>
              <w:rPr>
                <w:rFonts w:hint="eastAsia" w:hAnsi="宋体" w:cs="宋体"/>
                <w:szCs w:val="24"/>
                <w:u w:val="single"/>
              </w:rPr>
              <w:t xml:space="preserve">                        </w:t>
            </w:r>
          </w:p>
          <w:p>
            <w:pPr>
              <w:pStyle w:val="8"/>
              <w:topLinePunct/>
              <w:spacing w:line="400" w:lineRule="exact"/>
              <w:rPr>
                <w:rFonts w:hAnsi="宋体" w:cs="宋体"/>
                <w:bCs/>
                <w:szCs w:val="24"/>
              </w:rPr>
            </w:pPr>
          </w:p>
          <w:p>
            <w:pPr>
              <w:pStyle w:val="13"/>
              <w:topLinePunct/>
              <w:spacing w:before="0" w:beforeAutospacing="0" w:after="0" w:afterAutospacing="0" w:line="400" w:lineRule="exact"/>
              <w:jc w:val="both"/>
              <w:rPr>
                <w:rFonts w:ascii="宋体" w:hAnsi="宋体" w:cs="宋体"/>
                <w:bCs/>
                <w:kern w:val="2"/>
              </w:rPr>
            </w:pPr>
            <w:r>
              <w:rPr>
                <w:rFonts w:hint="eastAsia" w:ascii="宋体" w:hAnsi="宋体" w:cs="宋体"/>
                <w:bCs/>
                <w:kern w:val="2"/>
              </w:rPr>
              <w:t>银行保函封套：</w:t>
            </w:r>
          </w:p>
          <w:p>
            <w:pPr>
              <w:pStyle w:val="8"/>
              <w:topLinePunct/>
              <w:spacing w:line="400" w:lineRule="exact"/>
              <w:rPr>
                <w:rFonts w:hAnsi="宋体" w:cs="宋体"/>
                <w:bCs/>
                <w:szCs w:val="24"/>
              </w:rPr>
            </w:pPr>
            <w:r>
              <w:rPr>
                <w:rFonts w:hint="eastAsia" w:hAnsi="宋体" w:cs="宋体"/>
                <w:bCs/>
                <w:szCs w:val="24"/>
              </w:rPr>
              <w:t>招标人名称：</w:t>
            </w:r>
            <w:r>
              <w:rPr>
                <w:rFonts w:hint="eastAsia" w:hAnsi="宋体" w:cs="宋体"/>
                <w:szCs w:val="24"/>
                <w:u w:val="single"/>
              </w:rPr>
              <w:t xml:space="preserve">                  </w:t>
            </w:r>
            <w:r>
              <w:rPr>
                <w:rFonts w:hint="eastAsia" w:hAnsi="宋体" w:cs="宋体"/>
                <w:bCs/>
                <w:szCs w:val="24"/>
              </w:rPr>
              <w:tab/>
            </w:r>
          </w:p>
          <w:p>
            <w:pPr>
              <w:pStyle w:val="8"/>
              <w:topLinePunct/>
              <w:spacing w:line="400" w:lineRule="exact"/>
              <w:rPr>
                <w:rFonts w:hAnsi="宋体" w:cs="宋体"/>
                <w:bCs/>
                <w:szCs w:val="24"/>
              </w:rPr>
            </w:pPr>
            <w:r>
              <w:rPr>
                <w:rFonts w:hint="eastAsia" w:hAnsi="宋体" w:cs="宋体"/>
                <w:bCs/>
                <w:szCs w:val="24"/>
              </w:rPr>
              <w:t>招标人地址：</w:t>
            </w:r>
            <w:r>
              <w:rPr>
                <w:rFonts w:hint="eastAsia" w:hAnsi="宋体" w:cs="宋体"/>
                <w:szCs w:val="24"/>
                <w:u w:val="single"/>
              </w:rPr>
              <w:t xml:space="preserve">                  </w:t>
            </w:r>
            <w:r>
              <w:rPr>
                <w:rFonts w:hint="eastAsia" w:hAnsi="宋体" w:cs="宋体"/>
                <w:bCs/>
                <w:szCs w:val="24"/>
              </w:rPr>
              <w:tab/>
            </w:r>
            <w:r>
              <w:rPr>
                <w:rFonts w:hint="eastAsia" w:hAnsi="宋体" w:cs="宋体"/>
                <w:bCs/>
                <w:szCs w:val="24"/>
              </w:rPr>
              <w:tab/>
            </w:r>
          </w:p>
          <w:p>
            <w:pPr>
              <w:pStyle w:val="8"/>
              <w:topLinePunct/>
              <w:spacing w:line="400" w:lineRule="exact"/>
              <w:rPr>
                <w:rFonts w:hAnsi="宋体" w:cs="宋体"/>
                <w:bCs/>
                <w:szCs w:val="24"/>
              </w:rPr>
            </w:pPr>
            <w:r>
              <w:rPr>
                <w:rFonts w:hint="eastAsia" w:hAnsi="宋体" w:cs="宋体"/>
              </w:rPr>
              <w:t>安康市2021年普通国道15座桥梁安全防护能力提升工程施工招标</w:t>
            </w:r>
            <w:r>
              <w:rPr>
                <w:rFonts w:hint="eastAsia" w:hAnsi="宋体" w:cs="宋体"/>
                <w:bCs/>
                <w:szCs w:val="24"/>
              </w:rPr>
              <w:t>投标保证金（银行保函原件）</w:t>
            </w:r>
          </w:p>
          <w:p>
            <w:pPr>
              <w:widowControl/>
              <w:jc w:val="left"/>
              <w:rPr>
                <w:rFonts w:ascii="宋体" w:hAnsi="宋体" w:cs="宋体"/>
                <w:sz w:val="24"/>
                <w:u w:val="single"/>
              </w:rPr>
            </w:pPr>
            <w:r>
              <w:rPr>
                <w:rFonts w:hint="eastAsia" w:ascii="宋体" w:hAnsi="宋体" w:cs="宋体"/>
                <w:bCs/>
                <w:sz w:val="24"/>
              </w:rPr>
              <w:t>投标人名称：</w:t>
            </w:r>
            <w:r>
              <w:rPr>
                <w:rFonts w:hint="eastAsia" w:ascii="宋体" w:hAnsi="宋体" w:cs="宋体"/>
                <w:u w:val="single"/>
              </w:rPr>
              <w:t xml:space="preserve">                  </w:t>
            </w:r>
            <w:r>
              <w:rPr>
                <w:rFonts w:hint="eastAsia" w:ascii="宋体" w:hAnsi="宋体" w:cs="宋体"/>
                <w:bCs/>
                <w:sz w:val="24"/>
              </w:rPr>
              <w:tab/>
            </w:r>
            <w:r>
              <w:rPr>
                <w:rFonts w:hint="eastAsia" w:ascii="宋体" w:hAnsi="宋体" w:cs="宋体"/>
                <w:bCs/>
                <w:sz w:val="24"/>
              </w:rPr>
              <w:tab/>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4.2.3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是否退还投标文件</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未进入第二信封评审投标人，只退还纸质版第二信封文件</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5.1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开标时间和地点</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投标文件第一个信封（商务及技术文件）开标时间：同投标截止时间</w:t>
            </w:r>
          </w:p>
          <w:p>
            <w:pPr>
              <w:spacing w:line="400" w:lineRule="exact"/>
              <w:rPr>
                <w:rFonts w:ascii="宋体" w:hAnsi="宋体" w:cs="宋体"/>
                <w:sz w:val="24"/>
              </w:rPr>
            </w:pPr>
            <w:r>
              <w:rPr>
                <w:rFonts w:hint="eastAsia" w:ascii="宋体" w:hAnsi="宋体" w:cs="宋体"/>
                <w:sz w:val="24"/>
              </w:rPr>
              <w:t>投标文件第一个信封（商务及技术文件）开标地点：同开标地点</w:t>
            </w:r>
          </w:p>
          <w:p>
            <w:pPr>
              <w:spacing w:line="400" w:lineRule="exact"/>
              <w:rPr>
                <w:rFonts w:ascii="宋体" w:hAnsi="宋体" w:cs="宋体"/>
                <w:sz w:val="24"/>
              </w:rPr>
            </w:pPr>
            <w:r>
              <w:rPr>
                <w:rFonts w:hint="eastAsia" w:ascii="宋体" w:hAnsi="宋体" w:cs="宋体"/>
                <w:sz w:val="24"/>
              </w:rPr>
              <w:t>投标文件第二个信封（报价文件）开标时间：另行通知</w:t>
            </w:r>
          </w:p>
          <w:p>
            <w:pPr>
              <w:spacing w:line="400" w:lineRule="exact"/>
              <w:rPr>
                <w:rFonts w:ascii="宋体" w:hAnsi="宋体" w:cs="宋体"/>
                <w:sz w:val="24"/>
              </w:rPr>
            </w:pPr>
            <w:r>
              <w:rPr>
                <w:rFonts w:hint="eastAsia" w:ascii="宋体" w:hAnsi="宋体" w:cs="宋体"/>
                <w:sz w:val="24"/>
              </w:rPr>
              <w:t>投标文件第二个信封（报价文件）开标地点：另行通知</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5.2.1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第一个信封（商务及技术文件）开标程序</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（4）密封情况检查：</w:t>
            </w:r>
            <w:r>
              <w:rPr>
                <w:rFonts w:hint="eastAsia" w:ascii="宋体" w:hAnsi="宋体" w:cs="宋体"/>
                <w:sz w:val="24"/>
                <w:u w:val="single"/>
              </w:rPr>
              <w:t>检查商务及技术文件是否存在提前开启情况</w:t>
            </w:r>
          </w:p>
          <w:p>
            <w:pPr>
              <w:spacing w:line="400" w:lineRule="exact"/>
              <w:rPr>
                <w:rFonts w:ascii="宋体" w:hAnsi="宋体" w:cs="宋体"/>
              </w:rPr>
            </w:pPr>
            <w:r>
              <w:rPr>
                <w:rFonts w:hint="eastAsia" w:ascii="宋体" w:hAnsi="宋体" w:cs="宋体"/>
                <w:sz w:val="24"/>
              </w:rPr>
              <w:t>（5）开标顺序：</w:t>
            </w:r>
            <w:r>
              <w:rPr>
                <w:rFonts w:hint="eastAsia" w:ascii="宋体" w:hAnsi="宋体" w:cs="宋体"/>
                <w:sz w:val="24"/>
                <w:u w:val="single"/>
              </w:rPr>
              <w:t xml:space="preserve">随机顺序开启 </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5.2.3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第二个信封（报价文件）开标程序</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（4）密封情况检查：检查报价文件是否存在提前开启情况</w:t>
            </w:r>
          </w:p>
          <w:p>
            <w:pPr>
              <w:spacing w:line="400" w:lineRule="exact"/>
              <w:rPr>
                <w:rFonts w:ascii="宋体" w:hAnsi="宋体" w:cs="宋体"/>
              </w:rPr>
            </w:pPr>
            <w:r>
              <w:rPr>
                <w:rFonts w:hint="eastAsia" w:ascii="宋体" w:hAnsi="宋体" w:cs="宋体"/>
                <w:sz w:val="24"/>
              </w:rPr>
              <w:t>（5）开标顺序：“随机顺序”开标。</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6.1.1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评标委员会的组建</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评标委员会构成：7人，其中招标人代表2人，专家5人；</w:t>
            </w:r>
          </w:p>
          <w:p>
            <w:pPr>
              <w:spacing w:line="400" w:lineRule="exact"/>
              <w:rPr>
                <w:rFonts w:ascii="宋体" w:hAnsi="宋体" w:cs="宋体"/>
                <w:sz w:val="24"/>
              </w:rPr>
            </w:pPr>
            <w:r>
              <w:rPr>
                <w:rFonts w:hint="eastAsia" w:ascii="宋体" w:hAnsi="宋体" w:cs="宋体"/>
                <w:sz w:val="24"/>
              </w:rPr>
              <w:t>评标专家确定方式：从陕西省公路项目评标专家库中随机抽取。</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6.3.2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评标委员会推荐中标候选人的人数</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pacing w:val="10"/>
                <w:sz w:val="24"/>
                <w:bdr w:val="single" w:color="auto" w:sz="4" w:space="0"/>
              </w:rPr>
            </w:pPr>
            <w:r>
              <w:rPr>
                <w:rFonts w:hint="eastAsia" w:ascii="宋体" w:hAnsi="宋体" w:cs="宋体"/>
                <w:sz w:val="24"/>
              </w:rPr>
              <w:t>3名</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7.1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中标候选人公示媒介及期限</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公示媒介：同发布招标公告媒介</w:t>
            </w:r>
          </w:p>
          <w:p>
            <w:pPr>
              <w:spacing w:line="400" w:lineRule="exact"/>
              <w:rPr>
                <w:rFonts w:ascii="宋体" w:hAnsi="宋体" w:cs="宋体"/>
                <w:sz w:val="24"/>
              </w:rPr>
            </w:pPr>
            <w:r>
              <w:rPr>
                <w:rFonts w:hint="eastAsia" w:ascii="宋体" w:hAnsi="宋体" w:cs="宋体"/>
                <w:sz w:val="24"/>
              </w:rPr>
              <w:t>公示期限：不少于3日</w:t>
            </w:r>
          </w:p>
          <w:p>
            <w:pPr>
              <w:spacing w:line="400" w:lineRule="exact"/>
              <w:rPr>
                <w:rFonts w:ascii="宋体" w:hAnsi="宋体" w:cs="宋体"/>
                <w:sz w:val="24"/>
              </w:rPr>
            </w:pPr>
            <w:r>
              <w:rPr>
                <w:rFonts w:hint="eastAsia" w:ascii="宋体" w:hAnsi="宋体" w:cs="宋体"/>
                <w:sz w:val="24"/>
              </w:rPr>
              <w:t>公示的其他内容：无</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7.4</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是否授权评标委员会确定中标人</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否</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7.5</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中标通知书和中标结果通知发出的形式</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中标通知书发出的形式：书面形式。</w:t>
            </w:r>
          </w:p>
          <w:p>
            <w:pPr>
              <w:spacing w:line="400" w:lineRule="exact"/>
              <w:rPr>
                <w:rFonts w:ascii="宋体" w:hAnsi="宋体" w:cs="宋体"/>
                <w:sz w:val="24"/>
              </w:rPr>
            </w:pPr>
            <w:r>
              <w:rPr>
                <w:rFonts w:hint="eastAsia" w:ascii="宋体" w:hAnsi="宋体" w:cs="宋体"/>
                <w:sz w:val="24"/>
              </w:rPr>
              <w:t>中标结果通知发出的形式：书面形式。</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7.6</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中标结果公告媒介及期限</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公告媒介：同发布招标公告媒介</w:t>
            </w:r>
          </w:p>
          <w:p>
            <w:pPr>
              <w:spacing w:line="400" w:lineRule="exact"/>
              <w:rPr>
                <w:rFonts w:ascii="宋体" w:hAnsi="宋体" w:cs="宋体"/>
                <w:sz w:val="24"/>
              </w:rPr>
            </w:pPr>
            <w:r>
              <w:rPr>
                <w:rFonts w:hint="eastAsia" w:ascii="宋体" w:hAnsi="宋体" w:cs="宋体"/>
                <w:sz w:val="24"/>
              </w:rPr>
              <w:t>公告期限：不少于3日</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7.7.1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履约保证金</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 xml:space="preserve">履约担保金额：10%签约合同价； </w:t>
            </w:r>
          </w:p>
          <w:p>
            <w:pPr>
              <w:spacing w:line="400" w:lineRule="exact"/>
              <w:rPr>
                <w:rFonts w:ascii="宋体" w:hAnsi="宋体" w:cs="宋体"/>
                <w:sz w:val="24"/>
              </w:rPr>
            </w:pPr>
            <w:r>
              <w:rPr>
                <w:rFonts w:hint="eastAsia" w:ascii="宋体" w:hAnsi="宋体" w:cs="宋体"/>
                <w:sz w:val="24"/>
              </w:rPr>
              <w:t>履约担保形式：银行保函或现金；</w:t>
            </w:r>
          </w:p>
          <w:p>
            <w:pPr>
              <w:spacing w:line="400" w:lineRule="exact"/>
              <w:rPr>
                <w:rFonts w:ascii="宋体" w:hAnsi="宋体" w:cs="宋体"/>
              </w:rPr>
            </w:pPr>
            <w:r>
              <w:rPr>
                <w:rFonts w:hint="eastAsia" w:ascii="宋体" w:hAnsi="宋体" w:cs="宋体"/>
                <w:sz w:val="24"/>
              </w:rPr>
              <w:t>采用银行保函时，出具履约担保的银行级别：国有商业银行或股份制商业银行的支行及其以上银行 。采用现金时以中标人单位基本账户汇入招标人账户。</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8.5.1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监督部门</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安康市交通运输局</w:t>
            </w:r>
          </w:p>
          <w:p>
            <w:pPr>
              <w:spacing w:line="400" w:lineRule="exact"/>
              <w:rPr>
                <w:rFonts w:ascii="宋体" w:hAnsi="宋体" w:cs="宋体"/>
                <w:sz w:val="24"/>
              </w:rPr>
            </w:pPr>
            <w:r>
              <w:rPr>
                <w:rFonts w:hint="eastAsia" w:ascii="宋体" w:hAnsi="宋体" w:cs="宋体"/>
                <w:sz w:val="24"/>
              </w:rPr>
              <w:t>地   址：安康市高新区安康大道28号</w:t>
            </w:r>
          </w:p>
          <w:p>
            <w:pPr>
              <w:spacing w:line="400" w:lineRule="exact"/>
              <w:rPr>
                <w:rFonts w:ascii="宋体" w:hAnsi="宋体" w:cs="宋体"/>
                <w:sz w:val="24"/>
              </w:rPr>
            </w:pPr>
            <w:r>
              <w:rPr>
                <w:rFonts w:hint="eastAsia" w:ascii="宋体" w:hAnsi="宋体" w:cs="宋体"/>
                <w:sz w:val="24"/>
              </w:rPr>
              <w:t>电   话：0915-3200279</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9</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是否采用电子招标投标</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 w:val="24"/>
              </w:rPr>
            </w:pPr>
            <w:r>
              <w:rPr>
                <w:rFonts w:hint="eastAsia" w:ascii="宋体" w:hAnsi="宋体" w:cs="宋体"/>
                <w:sz w:val="24"/>
              </w:rPr>
              <w:t>否</w:t>
            </w:r>
          </w:p>
        </w:tc>
      </w:tr>
      <w:tr>
        <w:tblPrEx>
          <w:tblCellMar>
            <w:top w:w="0" w:type="dxa"/>
            <w:left w:w="108" w:type="dxa"/>
            <w:bottom w:w="0" w:type="dxa"/>
            <w:right w:w="108" w:type="dxa"/>
          </w:tblCellMar>
        </w:tblPrEx>
        <w:trPr>
          <w:trHeight w:val="340" w:hRule="atLeast"/>
        </w:trPr>
        <w:tc>
          <w:tcPr>
            <w:tcW w:w="90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b/>
                <w:sz w:val="24"/>
              </w:rPr>
            </w:pPr>
            <w:r>
              <w:rPr>
                <w:rFonts w:hint="eastAsia" w:ascii="宋体" w:hAnsi="宋体" w:cs="宋体"/>
                <w:bCs/>
                <w:sz w:val="24"/>
              </w:rPr>
              <w:t>需要补充的其他内容</w:t>
            </w:r>
          </w:p>
        </w:tc>
      </w:tr>
      <w:tr>
        <w:tblPrEx>
          <w:tblCellMar>
            <w:top w:w="0" w:type="dxa"/>
            <w:left w:w="108" w:type="dxa"/>
            <w:bottom w:w="0" w:type="dxa"/>
            <w:right w:w="108" w:type="dxa"/>
          </w:tblCellMar>
        </w:tblPrEx>
        <w:trPr>
          <w:trHeight w:val="1396"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3.2</w:t>
            </w:r>
          </w:p>
        </w:tc>
        <w:tc>
          <w:tcPr>
            <w:tcW w:w="7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ind w:firstLine="480" w:firstLineChars="200"/>
              <w:rPr>
                <w:rFonts w:ascii="宋体" w:hAnsi="宋体" w:cs="宋体"/>
                <w:sz w:val="24"/>
              </w:rPr>
            </w:pPr>
            <w:r>
              <w:rPr>
                <w:rFonts w:hint="eastAsia" w:ascii="宋体" w:hAnsi="宋体" w:cs="宋体"/>
                <w:sz w:val="24"/>
              </w:rPr>
              <w:t>3.2 投标报价</w:t>
            </w:r>
          </w:p>
          <w:p>
            <w:pPr>
              <w:spacing w:line="400" w:lineRule="atLeast"/>
              <w:ind w:firstLine="480" w:firstLineChars="200"/>
              <w:rPr>
                <w:rFonts w:ascii="宋体" w:hAnsi="宋体" w:cs="宋体"/>
                <w:sz w:val="24"/>
              </w:rPr>
            </w:pPr>
            <w:r>
              <w:rPr>
                <w:rFonts w:hint="eastAsia" w:ascii="宋体" w:hAnsi="宋体" w:cs="宋体"/>
                <w:sz w:val="24"/>
              </w:rPr>
              <w:t>第3.2.1项补充：</w:t>
            </w:r>
          </w:p>
          <w:p>
            <w:pPr>
              <w:spacing w:line="400" w:lineRule="atLeast"/>
              <w:ind w:firstLine="480" w:firstLineChars="200"/>
              <w:rPr>
                <w:rFonts w:ascii="宋体" w:hAnsi="宋体" w:cs="宋体"/>
                <w:sz w:val="24"/>
              </w:rPr>
            </w:pPr>
            <w:r>
              <w:rPr>
                <w:rFonts w:hint="eastAsia" w:ascii="宋体" w:hAnsi="宋体" w:cs="宋体"/>
                <w:sz w:val="24"/>
              </w:rPr>
              <w:t>（1）本项目招标采用工程量清单，投标人填写工程量清单中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400" w:lineRule="atLeast"/>
              <w:ind w:firstLine="480" w:firstLineChars="200"/>
              <w:rPr>
                <w:rFonts w:ascii="宋体" w:hAnsi="宋体" w:cs="宋体"/>
                <w:sz w:val="24"/>
              </w:rPr>
            </w:pPr>
            <w:r>
              <w:rPr>
                <w:rFonts w:hint="eastAsia" w:ascii="宋体" w:hAnsi="宋体" w:cs="宋体"/>
                <w:sz w:val="24"/>
              </w:rPr>
              <w:t>（2）工程量清单审核：</w:t>
            </w:r>
          </w:p>
          <w:p>
            <w:pPr>
              <w:spacing w:line="400" w:lineRule="atLeast"/>
              <w:ind w:firstLine="480" w:firstLineChars="200"/>
              <w:rPr>
                <w:rFonts w:ascii="宋体" w:hAnsi="宋体" w:cs="宋体"/>
                <w:sz w:val="24"/>
              </w:rPr>
            </w:pPr>
            <w:r>
              <w:rPr>
                <w:rFonts w:hint="eastAsia" w:ascii="宋体" w:hAnsi="宋体" w:cs="宋体"/>
                <w:sz w:val="24"/>
              </w:rPr>
              <w:t>1）投标人应依据招标文件、招标图纸（含工程数量表）、技术规范等文件仔细复核工程量清单，在规定时间内未提出异议的视作认可施工图及工程量清单。</w:t>
            </w:r>
          </w:p>
          <w:p>
            <w:pPr>
              <w:spacing w:line="400" w:lineRule="atLeast"/>
              <w:ind w:firstLine="480" w:firstLineChars="200"/>
              <w:rPr>
                <w:rFonts w:ascii="宋体" w:hAnsi="宋体" w:cs="宋体"/>
                <w:sz w:val="24"/>
              </w:rPr>
            </w:pPr>
            <w:r>
              <w:rPr>
                <w:rFonts w:hint="eastAsia" w:ascii="宋体" w:hAnsi="宋体" w:cs="宋体"/>
                <w:sz w:val="24"/>
              </w:rPr>
              <w:t>2）工程量清单内未包含的施工内容应作为相应子目的附属工作，投标人应将所发生费用包含在综合报价中或合同总价中。投标人中标后，不得以清单漏项提出变更。</w:t>
            </w:r>
          </w:p>
          <w:p>
            <w:pPr>
              <w:spacing w:line="400" w:lineRule="atLeast"/>
              <w:ind w:firstLine="480" w:firstLineChars="200"/>
              <w:rPr>
                <w:rFonts w:ascii="宋体" w:hAnsi="宋体" w:cs="宋体"/>
                <w:sz w:val="24"/>
              </w:rPr>
            </w:pPr>
            <w:r>
              <w:rPr>
                <w:rFonts w:hint="eastAsia" w:ascii="宋体" w:hAnsi="宋体" w:cs="宋体"/>
                <w:sz w:val="24"/>
              </w:rPr>
              <w:t>第3.2.5项补充：</w:t>
            </w:r>
          </w:p>
          <w:p>
            <w:pPr>
              <w:spacing w:line="400" w:lineRule="atLeast"/>
              <w:ind w:firstLine="480" w:firstLineChars="200"/>
              <w:rPr>
                <w:rFonts w:ascii="宋体" w:hAnsi="宋体" w:cs="宋体"/>
                <w:sz w:val="24"/>
              </w:rPr>
            </w:pPr>
            <w:r>
              <w:rPr>
                <w:rFonts w:hint="eastAsia" w:ascii="宋体" w:hAnsi="宋体" w:cs="宋体"/>
                <w:sz w:val="24"/>
              </w:rPr>
              <w:t>投标人应根据《公路水运工程安全生产监督管理办法》（原交通部令2007年第1号）以及《关于印发&lt;企业安全生产费用提取和使用管理办法&gt;的通知》（财企[2012]16号）的规定，在投标总价中计入安全生产费用，安全生产费用以固定金额形式（最高投标限价的1.5%）计入工程量清单第100章中，投标人在投标报价时不得对该固定金额进行调整。如投标人须在此基础上增加安全生产费用以满足项目施工需要，则投标人应在本项目工程量清单其它相关子目的单价或总额价中予以考虑，发包人不再单独支付。</w:t>
            </w:r>
          </w:p>
          <w:p>
            <w:pPr>
              <w:spacing w:line="400" w:lineRule="atLeast"/>
              <w:ind w:firstLine="480" w:firstLineChars="200"/>
              <w:rPr>
                <w:rFonts w:ascii="宋体" w:hAnsi="宋体" w:cs="宋体"/>
                <w:sz w:val="24"/>
              </w:rPr>
            </w:pPr>
            <w:r>
              <w:rPr>
                <w:rFonts w:hint="eastAsia" w:ascii="宋体" w:hAnsi="宋体" w:cs="宋体"/>
                <w:sz w:val="24"/>
              </w:rPr>
              <w:t>承包人的施工安全生产费用，应当用于施工安全防护用具及设施的采购和更新、安全施工措施的落实、安全生产条件的改善，不得挪作他用。</w:t>
            </w:r>
          </w:p>
        </w:tc>
      </w:tr>
      <w:tr>
        <w:tblPrEx>
          <w:tblCellMar>
            <w:top w:w="0" w:type="dxa"/>
            <w:left w:w="108" w:type="dxa"/>
            <w:bottom w:w="0" w:type="dxa"/>
            <w:right w:w="108" w:type="dxa"/>
          </w:tblCellMar>
        </w:tblPrEx>
        <w:trPr>
          <w:trHeight w:val="340"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 xml:space="preserve">7.8 </w:t>
            </w:r>
          </w:p>
        </w:tc>
        <w:tc>
          <w:tcPr>
            <w:tcW w:w="7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line="400" w:lineRule="exact"/>
              <w:ind w:firstLine="480" w:firstLineChars="200"/>
              <w:rPr>
                <w:rFonts w:ascii="宋体" w:hAnsi="宋体" w:cs="宋体"/>
                <w:sz w:val="24"/>
              </w:rPr>
            </w:pPr>
            <w:r>
              <w:rPr>
                <w:rFonts w:hint="eastAsia" w:ascii="宋体" w:hAnsi="宋体" w:cs="宋体"/>
                <w:sz w:val="24"/>
              </w:rPr>
              <w:t>第7.8.1项细化为：</w:t>
            </w:r>
          </w:p>
          <w:p>
            <w:pPr>
              <w:topLinePunct/>
              <w:spacing w:line="400" w:lineRule="exact"/>
              <w:ind w:firstLine="480" w:firstLineChars="200"/>
              <w:rPr>
                <w:rFonts w:ascii="宋体" w:hAnsi="宋体" w:cs="宋体"/>
                <w:sz w:val="24"/>
              </w:rPr>
            </w:pPr>
            <w:r>
              <w:rPr>
                <w:rFonts w:hint="eastAsia" w:ascii="宋体" w:hAnsi="宋体" w:cs="宋体"/>
                <w:sz w:val="24"/>
              </w:rPr>
              <w:t>7.8.1 招标人和中标人应当自中标通知书发出之日起30天内，根据招标文件和中标人的投标文件签订书面合同。</w:t>
            </w:r>
          </w:p>
          <w:p>
            <w:pPr>
              <w:topLinePunct/>
              <w:spacing w:line="400" w:lineRule="exact"/>
              <w:ind w:firstLine="480" w:firstLineChars="200"/>
              <w:rPr>
                <w:rFonts w:ascii="宋体" w:hAnsi="宋体" w:cs="宋体"/>
                <w:sz w:val="24"/>
              </w:rPr>
            </w:pPr>
            <w:r>
              <w:rPr>
                <w:rFonts w:hint="eastAsia" w:ascii="宋体" w:hAnsi="宋体" w:cs="宋体"/>
                <w:sz w:val="24"/>
              </w:rPr>
              <w:t>承包人应根据项目施工组织设计、施工图设计文件等内容合理安排项目实施程序，在签订合同前承包人须将项目实施的工作面、资金安排计划、人员、设备投入计划等详细的实施方案报发包人审核并批准，方案须满足发包人要求。</w:t>
            </w:r>
          </w:p>
          <w:p>
            <w:pPr>
              <w:topLinePunct/>
              <w:spacing w:line="400" w:lineRule="exact"/>
              <w:ind w:firstLine="480" w:firstLineChars="200"/>
              <w:rPr>
                <w:rFonts w:ascii="宋体" w:hAnsi="宋体" w:cs="宋体"/>
                <w:sz w:val="24"/>
              </w:rPr>
            </w:pPr>
            <w:r>
              <w:rPr>
                <w:rFonts w:hint="eastAsia" w:ascii="宋体" w:hAnsi="宋体" w:cs="宋体"/>
                <w:sz w:val="24"/>
              </w:rPr>
              <w:t>中标人无正当理由拒签合同的，或在签订合同时向招标人提出附加条件，或不按照招标文件要求提交履约保证金的，招标人取消其中标资格，其投标保证金不予退还；给招标人造成的损失超过投标保证金数额的，中标人还应当对超过部分予以赔偿。</w:t>
            </w:r>
          </w:p>
        </w:tc>
      </w:tr>
    </w:tbl>
    <w:p>
      <w:pPr>
        <w:spacing w:line="20" w:lineRule="exact"/>
        <w:jc w:val="center"/>
        <w:rPr>
          <w:rFonts w:ascii="宋体" w:hAnsi="宋体" w:cs="宋体"/>
          <w:bCs/>
          <w:sz w:val="28"/>
          <w:szCs w:val="28"/>
        </w:rPr>
      </w:pPr>
      <w:r>
        <w:rPr>
          <w:rFonts w:hint="eastAsia" w:ascii="宋体" w:hAnsi="宋体" w:cs="宋体"/>
          <w:sz w:val="28"/>
          <w:szCs w:val="28"/>
        </w:rPr>
        <w:br w:type="page"/>
      </w:r>
    </w:p>
    <w:p>
      <w:pPr>
        <w:pStyle w:val="3"/>
        <w:spacing w:before="240" w:after="240" w:line="240" w:lineRule="auto"/>
        <w:jc w:val="center"/>
        <w:rPr>
          <w:rFonts w:ascii="宋体" w:hAnsi="宋体" w:cs="宋体"/>
          <w:b w:val="0"/>
          <w:sz w:val="28"/>
          <w:szCs w:val="28"/>
        </w:rPr>
      </w:pPr>
      <w:bookmarkStart w:id="14" w:name="_Toc234832863"/>
      <w:bookmarkStart w:id="15" w:name="_Toc22662"/>
      <w:bookmarkStart w:id="16" w:name="_Toc20493279"/>
      <w:bookmarkStart w:id="17" w:name="_Toc27224"/>
      <w:bookmarkStart w:id="18" w:name="_Toc17090"/>
      <w:bookmarkStart w:id="19" w:name="_Toc20493088"/>
      <w:bookmarkStart w:id="20" w:name="_Toc22599"/>
      <w:bookmarkStart w:id="21" w:name="_Toc501257053"/>
      <w:r>
        <w:rPr>
          <w:rFonts w:hint="eastAsia" w:ascii="宋体" w:hAnsi="宋体" w:cs="宋体"/>
          <w:b w:val="0"/>
          <w:sz w:val="28"/>
          <w:szCs w:val="28"/>
        </w:rPr>
        <w:t>附录1  资格审查条件（资质最低要求）</w:t>
      </w:r>
      <w:bookmarkEnd w:id="14"/>
      <w:bookmarkEnd w:id="15"/>
      <w:bookmarkEnd w:id="16"/>
      <w:bookmarkEnd w:id="17"/>
      <w:bookmarkEnd w:id="18"/>
      <w:bookmarkEnd w:id="19"/>
      <w:bookmarkEnd w:id="20"/>
      <w:bookmarkEnd w:id="21"/>
    </w:p>
    <w:tbl>
      <w:tblPr>
        <w:tblStyle w:val="1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434" w:type="dxa"/>
            <w:vAlign w:val="center"/>
          </w:tcPr>
          <w:p>
            <w:pPr>
              <w:adjustRightInd w:val="0"/>
              <w:snapToGrid w:val="0"/>
              <w:spacing w:line="400" w:lineRule="atLeast"/>
              <w:jc w:val="center"/>
              <w:rPr>
                <w:rFonts w:ascii="宋体" w:hAnsi="宋体" w:cs="宋体"/>
                <w:sz w:val="24"/>
              </w:rPr>
            </w:pPr>
            <w:r>
              <w:rPr>
                <w:rFonts w:hint="eastAsia" w:ascii="宋体" w:hAnsi="宋体" w:cs="宋体"/>
                <w:sz w:val="24"/>
              </w:rPr>
              <w:t>标段号</w:t>
            </w:r>
          </w:p>
        </w:tc>
        <w:tc>
          <w:tcPr>
            <w:tcW w:w="7385" w:type="dxa"/>
            <w:vAlign w:val="center"/>
          </w:tcPr>
          <w:p>
            <w:pPr>
              <w:adjustRightInd w:val="0"/>
              <w:snapToGrid w:val="0"/>
              <w:spacing w:line="400" w:lineRule="atLeast"/>
              <w:jc w:val="center"/>
              <w:rPr>
                <w:rFonts w:ascii="宋体" w:hAnsi="宋体" w:cs="宋体"/>
                <w:sz w:val="24"/>
              </w:rPr>
            </w:pPr>
            <w:r>
              <w:rPr>
                <w:rFonts w:hint="eastAsia" w:ascii="宋体" w:hAnsi="宋体" w:cs="宋体"/>
                <w:sz w:val="24"/>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atLeast"/>
          <w:jc w:val="center"/>
        </w:trPr>
        <w:tc>
          <w:tcPr>
            <w:tcW w:w="1434" w:type="dxa"/>
            <w:vAlign w:val="center"/>
          </w:tcPr>
          <w:p>
            <w:pPr>
              <w:spacing w:line="400" w:lineRule="exact"/>
              <w:jc w:val="center"/>
              <w:rPr>
                <w:rFonts w:ascii="宋体" w:hAnsi="宋体" w:cs="宋体"/>
                <w:sz w:val="24"/>
              </w:rPr>
            </w:pPr>
            <w:r>
              <w:rPr>
                <w:rFonts w:hint="eastAsia" w:ascii="宋体" w:hAnsi="宋体" w:cs="宋体"/>
                <w:sz w:val="24"/>
              </w:rPr>
              <w:t>施工</w:t>
            </w:r>
          </w:p>
        </w:tc>
        <w:tc>
          <w:tcPr>
            <w:tcW w:w="7385" w:type="dxa"/>
            <w:vAlign w:val="center"/>
          </w:tcPr>
          <w:p>
            <w:pPr>
              <w:spacing w:line="400" w:lineRule="exact"/>
              <w:ind w:firstLine="480" w:firstLineChars="200"/>
              <w:jc w:val="left"/>
              <w:rPr>
                <w:rFonts w:ascii="宋体" w:hAnsi="宋体" w:cs="宋体"/>
                <w:sz w:val="24"/>
              </w:rPr>
            </w:pPr>
            <w:r>
              <w:rPr>
                <w:rFonts w:hint="eastAsia" w:ascii="宋体" w:hAnsi="宋体" w:cs="宋体"/>
                <w:sz w:val="24"/>
              </w:rPr>
              <w:t>1.投标人必须具有国内独立法人资格及有效的企业法人营业执照；</w:t>
            </w:r>
          </w:p>
          <w:p>
            <w:pPr>
              <w:spacing w:line="400" w:lineRule="exact"/>
              <w:ind w:firstLine="480" w:firstLineChars="200"/>
              <w:jc w:val="left"/>
              <w:rPr>
                <w:rFonts w:ascii="宋体" w:hAnsi="宋体" w:cs="宋体"/>
                <w:sz w:val="24"/>
              </w:rPr>
            </w:pPr>
            <w:r>
              <w:rPr>
                <w:rFonts w:hint="eastAsia" w:ascii="宋体" w:hAnsi="宋体" w:cs="宋体"/>
                <w:sz w:val="24"/>
              </w:rPr>
              <w:t>2.投标人应具备住房和城乡建设部门颁发的“公路交通工程专业承包（公路安全设施二级）及以上资质”；</w:t>
            </w:r>
          </w:p>
          <w:p>
            <w:pPr>
              <w:spacing w:line="400" w:lineRule="exact"/>
              <w:ind w:firstLine="480" w:firstLineChars="200"/>
              <w:jc w:val="left"/>
              <w:rPr>
                <w:rFonts w:ascii="宋体" w:hAnsi="宋体" w:cs="宋体"/>
                <w:sz w:val="24"/>
              </w:rPr>
            </w:pPr>
            <w:r>
              <w:rPr>
                <w:rFonts w:hint="eastAsia" w:ascii="宋体" w:hAnsi="宋体" w:cs="宋体"/>
                <w:sz w:val="24"/>
              </w:rPr>
              <w:t>3.投标人具有有效的安全生产许可证。</w:t>
            </w:r>
          </w:p>
        </w:tc>
      </w:tr>
    </w:tbl>
    <w:p>
      <w:pPr>
        <w:adjustRightInd w:val="0"/>
        <w:snapToGrid w:val="0"/>
        <w:spacing w:line="300" w:lineRule="exact"/>
        <w:rPr>
          <w:rFonts w:ascii="宋体" w:hAnsi="宋体" w:cs="宋体"/>
          <w:b/>
          <w:sz w:val="32"/>
        </w:rPr>
      </w:pPr>
    </w:p>
    <w:p>
      <w:pPr>
        <w:adjustRightInd w:val="0"/>
        <w:snapToGrid w:val="0"/>
        <w:spacing w:line="300" w:lineRule="exact"/>
        <w:rPr>
          <w:rFonts w:ascii="宋体" w:hAnsi="宋体" w:cs="宋体"/>
          <w:b/>
          <w:sz w:val="32"/>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3"/>
        <w:spacing w:before="240" w:after="240" w:line="240" w:lineRule="atLeast"/>
        <w:jc w:val="center"/>
        <w:rPr>
          <w:rFonts w:ascii="宋体" w:hAnsi="宋体" w:cs="宋体"/>
          <w:b w:val="0"/>
          <w:sz w:val="28"/>
          <w:szCs w:val="28"/>
        </w:rPr>
      </w:pPr>
      <w:bookmarkStart w:id="22" w:name="_Toc234832864"/>
      <w:bookmarkStart w:id="23" w:name="_Toc2902"/>
      <w:bookmarkStart w:id="24" w:name="_Toc20493089"/>
      <w:bookmarkStart w:id="25" w:name="_Toc20493280"/>
      <w:bookmarkStart w:id="26" w:name="_Toc501257054"/>
      <w:bookmarkStart w:id="27" w:name="_Toc22994"/>
      <w:bookmarkStart w:id="28" w:name="_Toc15920"/>
      <w:bookmarkStart w:id="29" w:name="_Toc22546"/>
      <w:r>
        <w:rPr>
          <w:rFonts w:hint="eastAsia" w:ascii="宋体" w:hAnsi="宋体" w:cs="宋体"/>
          <w:b w:val="0"/>
          <w:sz w:val="28"/>
          <w:szCs w:val="28"/>
        </w:rPr>
        <w:t>附录2  资格审查条件（财务最低要求）</w:t>
      </w:r>
      <w:bookmarkEnd w:id="22"/>
      <w:bookmarkEnd w:id="23"/>
      <w:bookmarkEnd w:id="24"/>
      <w:bookmarkEnd w:id="25"/>
      <w:bookmarkEnd w:id="26"/>
      <w:bookmarkEnd w:id="27"/>
      <w:bookmarkEnd w:id="28"/>
      <w:bookmarkEnd w:id="29"/>
    </w:p>
    <w:tbl>
      <w:tblPr>
        <w:tblStyle w:val="1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434" w:type="dxa"/>
            <w:vAlign w:val="center"/>
          </w:tcPr>
          <w:p>
            <w:pPr>
              <w:adjustRightInd w:val="0"/>
              <w:snapToGrid w:val="0"/>
              <w:spacing w:line="400" w:lineRule="atLeast"/>
              <w:jc w:val="center"/>
              <w:rPr>
                <w:rFonts w:ascii="宋体" w:hAnsi="宋体" w:cs="宋体"/>
                <w:sz w:val="24"/>
              </w:rPr>
            </w:pPr>
            <w:r>
              <w:rPr>
                <w:rFonts w:hint="eastAsia" w:ascii="宋体" w:hAnsi="宋体" w:cs="宋体"/>
                <w:sz w:val="24"/>
              </w:rPr>
              <w:t>标段号</w:t>
            </w:r>
          </w:p>
        </w:tc>
        <w:tc>
          <w:tcPr>
            <w:tcW w:w="7385" w:type="dxa"/>
            <w:vAlign w:val="center"/>
          </w:tcPr>
          <w:p>
            <w:pPr>
              <w:adjustRightInd w:val="0"/>
              <w:snapToGrid w:val="0"/>
              <w:spacing w:line="400" w:lineRule="atLeast"/>
              <w:jc w:val="center"/>
              <w:rPr>
                <w:rFonts w:ascii="宋体" w:hAnsi="宋体" w:cs="宋体"/>
                <w:sz w:val="24"/>
              </w:rPr>
            </w:pPr>
            <w:r>
              <w:rPr>
                <w:rFonts w:hint="eastAsia" w:ascii="宋体" w:hAnsi="宋体" w:cs="宋体"/>
                <w:sz w:val="24"/>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1434" w:type="dxa"/>
            <w:vAlign w:val="center"/>
          </w:tcPr>
          <w:p>
            <w:pPr>
              <w:spacing w:line="400" w:lineRule="exact"/>
              <w:jc w:val="center"/>
              <w:rPr>
                <w:rFonts w:ascii="宋体" w:hAnsi="宋体" w:cs="宋体"/>
                <w:sz w:val="24"/>
              </w:rPr>
            </w:pPr>
            <w:r>
              <w:rPr>
                <w:rFonts w:hint="eastAsia" w:ascii="宋体" w:hAnsi="宋体" w:cs="宋体"/>
                <w:sz w:val="24"/>
              </w:rPr>
              <w:t>施工</w:t>
            </w:r>
          </w:p>
        </w:tc>
        <w:tc>
          <w:tcPr>
            <w:tcW w:w="7385" w:type="dxa"/>
            <w:vAlign w:val="center"/>
          </w:tcPr>
          <w:p>
            <w:pPr>
              <w:autoSpaceDE w:val="0"/>
              <w:autoSpaceDN w:val="0"/>
              <w:adjustRightInd w:val="0"/>
              <w:snapToGrid w:val="0"/>
              <w:spacing w:line="400" w:lineRule="exact"/>
              <w:ind w:left="30"/>
              <w:jc w:val="center"/>
              <w:rPr>
                <w:rFonts w:ascii="宋体" w:hAnsi="宋体" w:cs="宋体"/>
                <w:sz w:val="24"/>
              </w:rPr>
            </w:pPr>
            <w:r>
              <w:rPr>
                <w:rFonts w:hint="eastAsia" w:ascii="宋体" w:hAnsi="宋体" w:cs="宋体"/>
                <w:sz w:val="24"/>
              </w:rPr>
              <w:t>投标人在2019年的年末流动资产与流动负债比大于1。</w:t>
            </w:r>
          </w:p>
        </w:tc>
      </w:tr>
    </w:tbl>
    <w:p>
      <w:pPr>
        <w:adjustRightInd w:val="0"/>
        <w:snapToGrid w:val="0"/>
        <w:spacing w:line="300" w:lineRule="exact"/>
        <w:rPr>
          <w:rFonts w:ascii="宋体" w:hAnsi="宋体" w:cs="宋体"/>
          <w:sz w:val="24"/>
        </w:rPr>
      </w:pPr>
    </w:p>
    <w:p>
      <w:pPr>
        <w:pStyle w:val="3"/>
        <w:spacing w:before="240" w:after="240" w:line="240" w:lineRule="atLeast"/>
        <w:jc w:val="center"/>
        <w:rPr>
          <w:rFonts w:ascii="宋体" w:hAnsi="宋体" w:cs="宋体"/>
          <w:sz w:val="24"/>
        </w:rPr>
      </w:pPr>
      <w:r>
        <w:rPr>
          <w:rFonts w:hint="eastAsia" w:ascii="宋体" w:hAnsi="宋体" w:cs="宋体"/>
          <w:sz w:val="24"/>
        </w:rPr>
        <w:br w:type="page"/>
      </w:r>
      <w:bookmarkStart w:id="30" w:name="_Toc29784"/>
      <w:bookmarkStart w:id="31" w:name="_Toc21120"/>
      <w:bookmarkStart w:id="32" w:name="_Toc17971"/>
      <w:bookmarkStart w:id="33" w:name="_Toc22063"/>
      <w:bookmarkStart w:id="34" w:name="_Toc501257055"/>
      <w:bookmarkStart w:id="35" w:name="_Toc20493281"/>
      <w:bookmarkStart w:id="36" w:name="_Toc234832865"/>
      <w:bookmarkStart w:id="37" w:name="_Toc20493090"/>
    </w:p>
    <w:p>
      <w:pPr>
        <w:pStyle w:val="3"/>
        <w:spacing w:before="240" w:after="240" w:line="240" w:lineRule="atLeast"/>
        <w:jc w:val="center"/>
        <w:rPr>
          <w:rFonts w:ascii="宋体" w:hAnsi="宋体" w:cs="宋体"/>
          <w:sz w:val="24"/>
        </w:rPr>
      </w:pPr>
    </w:p>
    <w:p/>
    <w:p>
      <w:pPr>
        <w:pStyle w:val="3"/>
        <w:spacing w:before="240" w:after="240" w:line="240" w:lineRule="atLeast"/>
        <w:jc w:val="center"/>
        <w:rPr>
          <w:rFonts w:ascii="宋体" w:hAnsi="宋体" w:cs="宋体"/>
          <w:sz w:val="28"/>
          <w:szCs w:val="28"/>
        </w:rPr>
      </w:pPr>
      <w:r>
        <w:rPr>
          <w:rFonts w:hint="eastAsia" w:ascii="宋体" w:hAnsi="宋体" w:cs="宋体"/>
          <w:b w:val="0"/>
          <w:sz w:val="28"/>
          <w:szCs w:val="28"/>
        </w:rPr>
        <w:t>附录3  资格审查条件（业绩最低要求）</w:t>
      </w:r>
      <w:bookmarkEnd w:id="30"/>
      <w:bookmarkEnd w:id="31"/>
      <w:bookmarkEnd w:id="32"/>
      <w:bookmarkEnd w:id="33"/>
      <w:bookmarkEnd w:id="34"/>
      <w:bookmarkEnd w:id="35"/>
      <w:bookmarkEnd w:id="36"/>
      <w:bookmarkEnd w:id="37"/>
    </w:p>
    <w:tbl>
      <w:tblPr>
        <w:tblStyle w:val="1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34" w:type="dxa"/>
            <w:vAlign w:val="center"/>
          </w:tcPr>
          <w:p>
            <w:pPr>
              <w:adjustRightInd w:val="0"/>
              <w:snapToGrid w:val="0"/>
              <w:spacing w:line="400" w:lineRule="atLeast"/>
              <w:jc w:val="center"/>
              <w:rPr>
                <w:rFonts w:ascii="宋体" w:hAnsi="宋体" w:cs="宋体"/>
                <w:sz w:val="24"/>
              </w:rPr>
            </w:pPr>
            <w:r>
              <w:rPr>
                <w:rFonts w:hint="eastAsia" w:ascii="宋体" w:hAnsi="宋体" w:cs="宋体"/>
                <w:sz w:val="24"/>
              </w:rPr>
              <w:t>标段号</w:t>
            </w:r>
          </w:p>
        </w:tc>
        <w:tc>
          <w:tcPr>
            <w:tcW w:w="7385" w:type="dxa"/>
            <w:vAlign w:val="center"/>
          </w:tcPr>
          <w:p>
            <w:pPr>
              <w:adjustRightInd w:val="0"/>
              <w:snapToGrid w:val="0"/>
              <w:spacing w:line="400" w:lineRule="atLeast"/>
              <w:jc w:val="center"/>
              <w:rPr>
                <w:rFonts w:ascii="宋体" w:hAnsi="宋体" w:cs="宋体"/>
                <w:sz w:val="24"/>
              </w:rPr>
            </w:pPr>
            <w:r>
              <w:rPr>
                <w:rFonts w:hint="eastAsia" w:ascii="宋体" w:hAnsi="宋体" w:cs="宋体"/>
                <w:sz w:val="24"/>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11" w:hRule="atLeast"/>
          <w:jc w:val="center"/>
        </w:trPr>
        <w:tc>
          <w:tcPr>
            <w:tcW w:w="1434" w:type="dxa"/>
            <w:vAlign w:val="center"/>
          </w:tcPr>
          <w:p>
            <w:pPr>
              <w:spacing w:line="400" w:lineRule="exact"/>
              <w:jc w:val="center"/>
              <w:rPr>
                <w:rFonts w:ascii="宋体" w:hAnsi="宋体" w:cs="宋体"/>
                <w:sz w:val="24"/>
              </w:rPr>
            </w:pPr>
            <w:r>
              <w:rPr>
                <w:rFonts w:hint="eastAsia" w:ascii="宋体" w:hAnsi="宋体" w:cs="宋体"/>
                <w:sz w:val="24"/>
              </w:rPr>
              <w:t>施工</w:t>
            </w:r>
          </w:p>
        </w:tc>
        <w:tc>
          <w:tcPr>
            <w:tcW w:w="7385" w:type="dxa"/>
            <w:vAlign w:val="center"/>
          </w:tcPr>
          <w:p>
            <w:pPr>
              <w:spacing w:line="400" w:lineRule="exact"/>
              <w:jc w:val="left"/>
              <w:rPr>
                <w:rFonts w:ascii="宋体" w:hAnsi="宋体" w:cs="宋体"/>
                <w:sz w:val="24"/>
              </w:rPr>
            </w:pPr>
            <w:r>
              <w:rPr>
                <w:rFonts w:hint="eastAsia" w:ascii="宋体" w:hAnsi="宋体" w:cs="宋体"/>
                <w:sz w:val="24"/>
              </w:rPr>
              <w:t>投标人近5年内（2016年1月1日至2021年1月1日）至少完成过1项二级及以上公路交通安全设施（包括护栏））的施工业绩。(业绩证明材料需提供合同或交（竣）工验收报告)</w:t>
            </w:r>
          </w:p>
        </w:tc>
      </w:tr>
    </w:tbl>
    <w:p>
      <w:pPr>
        <w:adjustRightInd w:val="0"/>
        <w:snapToGrid w:val="0"/>
        <w:spacing w:line="300" w:lineRule="exact"/>
        <w:rPr>
          <w:rFonts w:ascii="宋体" w:hAnsi="宋体" w:cs="宋体"/>
          <w:b/>
          <w:sz w:val="32"/>
        </w:rPr>
      </w:pPr>
    </w:p>
    <w:p>
      <w:pPr>
        <w:pStyle w:val="3"/>
        <w:spacing w:before="240" w:after="240" w:line="240" w:lineRule="atLeast"/>
        <w:jc w:val="center"/>
        <w:rPr>
          <w:rFonts w:ascii="宋体" w:hAnsi="宋体" w:cs="宋体"/>
          <w:b w:val="0"/>
          <w:sz w:val="28"/>
          <w:szCs w:val="28"/>
        </w:rPr>
      </w:pPr>
      <w:bookmarkStart w:id="38" w:name="_Toc11602"/>
      <w:bookmarkStart w:id="39" w:name="_Toc31086"/>
      <w:bookmarkStart w:id="40" w:name="_Toc20493282"/>
      <w:bookmarkStart w:id="41" w:name="_Toc501257056"/>
      <w:bookmarkStart w:id="42" w:name="_Toc20493091"/>
      <w:bookmarkStart w:id="43" w:name="_Toc1667"/>
      <w:bookmarkStart w:id="44" w:name="_Toc832"/>
      <w:bookmarkStart w:id="45" w:name="_Toc234832866"/>
    </w:p>
    <w:p>
      <w:pPr>
        <w:pStyle w:val="3"/>
        <w:spacing w:before="240" w:after="240" w:line="240" w:lineRule="atLeast"/>
        <w:jc w:val="center"/>
        <w:rPr>
          <w:rFonts w:ascii="宋体" w:hAnsi="宋体" w:cs="宋体"/>
          <w:b w:val="0"/>
          <w:sz w:val="28"/>
          <w:szCs w:val="28"/>
        </w:rPr>
      </w:pPr>
    </w:p>
    <w:p>
      <w:pPr>
        <w:pStyle w:val="3"/>
        <w:spacing w:before="240" w:after="240" w:line="240" w:lineRule="atLeast"/>
        <w:jc w:val="center"/>
        <w:rPr>
          <w:rFonts w:ascii="宋体" w:hAnsi="宋体" w:cs="宋体"/>
          <w:b w:val="0"/>
          <w:sz w:val="28"/>
          <w:szCs w:val="28"/>
        </w:rPr>
      </w:pPr>
      <w:r>
        <w:rPr>
          <w:rFonts w:hint="eastAsia" w:ascii="宋体" w:hAnsi="宋体" w:cs="宋体"/>
          <w:b w:val="0"/>
          <w:sz w:val="28"/>
          <w:szCs w:val="28"/>
        </w:rPr>
        <w:t>附录4  资格审查条件（信誉最低要求）</w:t>
      </w:r>
      <w:bookmarkEnd w:id="38"/>
      <w:bookmarkEnd w:id="39"/>
      <w:bookmarkEnd w:id="40"/>
      <w:bookmarkEnd w:id="41"/>
      <w:bookmarkEnd w:id="42"/>
      <w:bookmarkEnd w:id="43"/>
      <w:bookmarkEnd w:id="44"/>
      <w:bookmarkEnd w:id="45"/>
    </w:p>
    <w:tbl>
      <w:tblPr>
        <w:tblStyle w:val="1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34" w:type="dxa"/>
            <w:vAlign w:val="center"/>
          </w:tcPr>
          <w:p>
            <w:pPr>
              <w:adjustRightInd w:val="0"/>
              <w:snapToGrid w:val="0"/>
              <w:spacing w:line="400" w:lineRule="atLeast"/>
              <w:jc w:val="center"/>
              <w:rPr>
                <w:rFonts w:ascii="宋体" w:hAnsi="宋体" w:cs="宋体"/>
                <w:sz w:val="24"/>
              </w:rPr>
            </w:pPr>
            <w:r>
              <w:rPr>
                <w:rFonts w:hint="eastAsia" w:ascii="宋体" w:hAnsi="宋体" w:cs="宋体"/>
                <w:sz w:val="24"/>
              </w:rPr>
              <w:t>标段号</w:t>
            </w:r>
          </w:p>
        </w:tc>
        <w:tc>
          <w:tcPr>
            <w:tcW w:w="7385" w:type="dxa"/>
            <w:vAlign w:val="center"/>
          </w:tcPr>
          <w:p>
            <w:pPr>
              <w:adjustRightInd w:val="0"/>
              <w:snapToGrid w:val="0"/>
              <w:spacing w:line="400" w:lineRule="atLeast"/>
              <w:jc w:val="center"/>
              <w:rPr>
                <w:rFonts w:ascii="宋体" w:hAnsi="宋体" w:cs="宋体"/>
                <w:sz w:val="24"/>
              </w:rPr>
            </w:pPr>
            <w:r>
              <w:rPr>
                <w:rFonts w:hint="eastAsia" w:ascii="宋体" w:hAnsi="宋体" w:cs="宋体"/>
                <w:sz w:val="24"/>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3" w:hRule="atLeast"/>
          <w:jc w:val="center"/>
        </w:trPr>
        <w:tc>
          <w:tcPr>
            <w:tcW w:w="1434" w:type="dxa"/>
            <w:vAlign w:val="center"/>
          </w:tcPr>
          <w:p>
            <w:pPr>
              <w:spacing w:line="400" w:lineRule="exact"/>
              <w:jc w:val="center"/>
              <w:rPr>
                <w:rFonts w:ascii="宋体" w:hAnsi="宋体" w:cs="宋体"/>
                <w:sz w:val="24"/>
              </w:rPr>
            </w:pPr>
            <w:r>
              <w:rPr>
                <w:rFonts w:hint="eastAsia" w:ascii="宋体" w:hAnsi="宋体" w:cs="宋体"/>
                <w:sz w:val="24"/>
              </w:rPr>
              <w:t>施工</w:t>
            </w:r>
          </w:p>
        </w:tc>
        <w:tc>
          <w:tcPr>
            <w:tcW w:w="7385" w:type="dxa"/>
            <w:vAlign w:val="center"/>
          </w:tcPr>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投标人存在下列不良状况或不良信用记录的单位，不得参加投标：</w:t>
            </w:r>
          </w:p>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1.凡被交通运输部或陕西省交通运输主管部门取消或暂停在陕西省投标资格且在处罚期内的单位无资格参与本项目投标；</w:t>
            </w:r>
          </w:p>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2.被责令停业，暂扣或吊销执照，或吊销资质证书；</w:t>
            </w:r>
          </w:p>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3.进入清算程序，或被宣告破产，或其他丧失履约能力的情形；</w:t>
            </w:r>
          </w:p>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4.在国家企业信用信息公示系统（http://www.gsxt.gov.cn/）中被列入严重违法失信企业名单；在“信用中国”网站（http://www.creditchina.gov.cn/）中被列入失信被执行人名单；</w:t>
            </w:r>
          </w:p>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5.投标人及其法定代表人、拟委任的项目经理、项目总工在近三年内有行贿犯罪行为的；</w:t>
            </w:r>
          </w:p>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6.法律法规规定的其他情形。</w:t>
            </w:r>
          </w:p>
        </w:tc>
      </w:tr>
    </w:tbl>
    <w:p>
      <w:pPr>
        <w:adjustRightInd w:val="0"/>
        <w:snapToGrid w:val="0"/>
        <w:spacing w:line="300" w:lineRule="auto"/>
        <w:rPr>
          <w:rFonts w:ascii="宋体" w:hAnsi="宋体" w:cs="宋体"/>
          <w:bCs/>
        </w:rPr>
      </w:pPr>
    </w:p>
    <w:p>
      <w:pPr>
        <w:pStyle w:val="3"/>
        <w:spacing w:before="240" w:after="240" w:line="240" w:lineRule="atLeast"/>
        <w:jc w:val="center"/>
        <w:rPr>
          <w:rFonts w:ascii="宋体" w:hAnsi="宋体" w:cs="宋体"/>
          <w:b w:val="0"/>
          <w:sz w:val="28"/>
          <w:szCs w:val="28"/>
        </w:rPr>
      </w:pPr>
      <w:bookmarkStart w:id="46" w:name="_Toc15210"/>
      <w:bookmarkStart w:id="47" w:name="_Toc20493092"/>
      <w:bookmarkStart w:id="48" w:name="_Toc501257057"/>
      <w:bookmarkStart w:id="49" w:name="_Toc25458"/>
      <w:bookmarkStart w:id="50" w:name="_Toc234832867"/>
      <w:bookmarkStart w:id="51" w:name="_Toc7454"/>
      <w:bookmarkStart w:id="52" w:name="_Toc20493283"/>
      <w:bookmarkStart w:id="53" w:name="_Toc11576"/>
    </w:p>
    <w:p>
      <w:pPr>
        <w:pStyle w:val="3"/>
        <w:spacing w:before="240" w:after="240" w:line="240" w:lineRule="atLeast"/>
        <w:jc w:val="center"/>
        <w:rPr>
          <w:rFonts w:ascii="宋体" w:hAnsi="宋体" w:cs="宋体"/>
          <w:b w:val="0"/>
          <w:sz w:val="28"/>
          <w:szCs w:val="28"/>
        </w:rPr>
      </w:pPr>
      <w:r>
        <w:rPr>
          <w:rFonts w:hint="eastAsia" w:ascii="宋体" w:hAnsi="宋体" w:cs="宋体"/>
          <w:b w:val="0"/>
          <w:sz w:val="28"/>
          <w:szCs w:val="28"/>
        </w:rPr>
        <w:t>附录5  资格审查条件（项目经理和项目总工最低要求）</w:t>
      </w:r>
      <w:bookmarkEnd w:id="46"/>
      <w:bookmarkEnd w:id="47"/>
      <w:bookmarkEnd w:id="48"/>
      <w:bookmarkEnd w:id="49"/>
      <w:bookmarkEnd w:id="50"/>
      <w:bookmarkEnd w:id="51"/>
      <w:bookmarkEnd w:id="52"/>
      <w:bookmarkEnd w:id="53"/>
    </w:p>
    <w:tbl>
      <w:tblPr>
        <w:tblStyle w:val="16"/>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276"/>
        <w:gridCol w:w="992"/>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60"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标段号</w:t>
            </w:r>
          </w:p>
        </w:tc>
        <w:tc>
          <w:tcPr>
            <w:tcW w:w="1276"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人  员</w:t>
            </w:r>
          </w:p>
        </w:tc>
        <w:tc>
          <w:tcPr>
            <w:tcW w:w="992"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数  量</w:t>
            </w:r>
          </w:p>
        </w:tc>
        <w:tc>
          <w:tcPr>
            <w:tcW w:w="512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4" w:hRule="atLeast"/>
          <w:jc w:val="center"/>
        </w:trPr>
        <w:tc>
          <w:tcPr>
            <w:tcW w:w="1160" w:type="dxa"/>
            <w:vMerge w:val="restart"/>
            <w:vAlign w:val="center"/>
          </w:tcPr>
          <w:p>
            <w:pPr>
              <w:adjustRightInd w:val="0"/>
              <w:snapToGrid w:val="0"/>
              <w:spacing w:line="400" w:lineRule="exact"/>
              <w:jc w:val="center"/>
              <w:rPr>
                <w:rFonts w:ascii="宋体" w:hAnsi="宋体" w:cs="宋体"/>
                <w:sz w:val="24"/>
              </w:rPr>
            </w:pPr>
            <w:r>
              <w:rPr>
                <w:rFonts w:hint="eastAsia" w:ascii="宋体" w:hAnsi="宋体" w:cs="宋体"/>
                <w:sz w:val="24"/>
              </w:rPr>
              <w:t>施工</w:t>
            </w:r>
          </w:p>
        </w:tc>
        <w:tc>
          <w:tcPr>
            <w:tcW w:w="1276" w:type="dxa"/>
            <w:vAlign w:val="center"/>
          </w:tcPr>
          <w:p>
            <w:pPr>
              <w:spacing w:line="400" w:lineRule="exact"/>
              <w:jc w:val="center"/>
              <w:rPr>
                <w:rFonts w:ascii="宋体" w:hAnsi="宋体" w:cs="宋体"/>
                <w:sz w:val="24"/>
              </w:rPr>
            </w:pPr>
            <w:r>
              <w:rPr>
                <w:rFonts w:hint="eastAsia" w:ascii="宋体" w:hAnsi="宋体" w:cs="宋体"/>
                <w:sz w:val="24"/>
              </w:rPr>
              <w:t>项目经理</w:t>
            </w:r>
          </w:p>
        </w:tc>
        <w:tc>
          <w:tcPr>
            <w:tcW w:w="992"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w:t>
            </w:r>
          </w:p>
        </w:tc>
        <w:tc>
          <w:tcPr>
            <w:tcW w:w="5127" w:type="dxa"/>
            <w:vAlign w:val="center"/>
          </w:tcPr>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公路工程相关专业中级及以上技术职称，具有公路工程专业二级建造师证书且证书目前必须注册在投标人本单位，具有安全生产考核合格“B”类证书并在有效期内，近3年（2018年-2020年）至少担任过1个类似工程的项目经理。（业绩证明材料需提供合同或交（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1160" w:type="dxa"/>
            <w:vMerge w:val="continue"/>
            <w:vAlign w:val="center"/>
          </w:tcPr>
          <w:p>
            <w:pPr>
              <w:adjustRightInd w:val="0"/>
              <w:snapToGrid w:val="0"/>
              <w:spacing w:line="400" w:lineRule="exact"/>
              <w:jc w:val="center"/>
              <w:rPr>
                <w:rFonts w:ascii="宋体" w:hAnsi="宋体" w:cs="宋体"/>
                <w:sz w:val="24"/>
              </w:rPr>
            </w:pPr>
          </w:p>
        </w:tc>
        <w:tc>
          <w:tcPr>
            <w:tcW w:w="1276" w:type="dxa"/>
            <w:vAlign w:val="center"/>
          </w:tcPr>
          <w:p>
            <w:pPr>
              <w:spacing w:line="400" w:lineRule="exact"/>
              <w:jc w:val="center"/>
              <w:rPr>
                <w:rFonts w:ascii="宋体" w:hAnsi="宋体" w:cs="宋体"/>
                <w:sz w:val="24"/>
              </w:rPr>
            </w:pPr>
            <w:r>
              <w:rPr>
                <w:rFonts w:hint="eastAsia" w:ascii="宋体" w:hAnsi="宋体" w:cs="宋体"/>
                <w:sz w:val="24"/>
              </w:rPr>
              <w:t>项目总工</w:t>
            </w:r>
          </w:p>
        </w:tc>
        <w:tc>
          <w:tcPr>
            <w:tcW w:w="992"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w:t>
            </w:r>
          </w:p>
        </w:tc>
        <w:tc>
          <w:tcPr>
            <w:tcW w:w="5127" w:type="dxa"/>
            <w:vAlign w:val="center"/>
          </w:tcPr>
          <w:p>
            <w:pPr>
              <w:adjustRightInd w:val="0"/>
              <w:snapToGrid w:val="0"/>
              <w:spacing w:line="400" w:lineRule="atLeast"/>
              <w:ind w:firstLine="480" w:firstLineChars="200"/>
              <w:jc w:val="left"/>
              <w:rPr>
                <w:rFonts w:ascii="宋体" w:hAnsi="宋体" w:cs="宋体"/>
                <w:sz w:val="24"/>
              </w:rPr>
            </w:pPr>
            <w:r>
              <w:rPr>
                <w:rFonts w:hint="eastAsia" w:ascii="宋体" w:hAnsi="宋体" w:cs="宋体"/>
                <w:sz w:val="24"/>
              </w:rPr>
              <w:t>公路工程相关专业中级及以上技术职称，具有安全生产考核合格“B”类证书并在有效期内，近3年（2018年-2020年）至少担任过1个类似工程的项目总工。（业绩证明材料需提供合同或交（竣）工验收报告）</w:t>
            </w:r>
          </w:p>
        </w:tc>
      </w:tr>
    </w:tbl>
    <w:p>
      <w:pPr>
        <w:adjustRightInd w:val="0"/>
        <w:snapToGrid w:val="0"/>
        <w:spacing w:beforeLines="50" w:line="360" w:lineRule="auto"/>
        <w:rPr>
          <w:rFonts w:ascii="宋体" w:hAnsi="宋体" w:cs="宋体"/>
          <w:b/>
          <w:bCs/>
          <w:sz w:val="24"/>
        </w:rPr>
      </w:pPr>
      <w:r>
        <w:rPr>
          <w:rFonts w:hint="eastAsia" w:ascii="宋体" w:hAnsi="宋体" w:cs="宋体"/>
          <w:sz w:val="24"/>
        </w:rPr>
        <w:t>注：主要人员在岗要求须为无在岗项目（指目前未在其他项目上任职，或虽在其他项目上任职但本项目中标后能够从该项目撤离）</w:t>
      </w:r>
    </w:p>
    <w:p>
      <w:pPr>
        <w:pStyle w:val="2"/>
        <w:tabs>
          <w:tab w:val="clear" w:pos="4153"/>
          <w:tab w:val="clear" w:pos="8306"/>
        </w:tabs>
        <w:adjustRightInd w:val="0"/>
        <w:sectPr>
          <w:headerReference r:id="rId5" w:type="default"/>
          <w:type w:val="continuous"/>
          <w:pgSz w:w="11906" w:h="16838"/>
          <w:pgMar w:top="1417" w:right="1587" w:bottom="1417" w:left="1587" w:header="851" w:footer="992" w:gutter="0"/>
          <w:cols w:space="425" w:num="1"/>
          <w:docGrid w:type="lines" w:linePitch="312" w:charSpace="0"/>
        </w:sectPr>
      </w:pPr>
      <w:bookmarkStart w:id="54" w:name="_Toc234832868"/>
      <w:r>
        <w:rPr>
          <w:rFonts w:hint="eastAsia" w:ascii="宋体" w:hAnsi="宋体" w:cs="宋体"/>
          <w:sz w:val="28"/>
          <w:szCs w:val="28"/>
        </w:rPr>
        <w:br w:type="page"/>
      </w:r>
      <w:bookmarkEnd w:id="54"/>
    </w:p>
    <w:p>
      <w:pPr>
        <w:pStyle w:val="3"/>
        <w:spacing w:before="480" w:after="240" w:line="240" w:lineRule="auto"/>
        <w:jc w:val="center"/>
        <w:rPr>
          <w:rFonts w:ascii="宋体" w:hAnsi="宋体" w:cs="宋体"/>
          <w:bCs w:val="0"/>
          <w:sz w:val="28"/>
          <w:szCs w:val="28"/>
        </w:rPr>
      </w:pPr>
      <w:bookmarkStart w:id="55" w:name="_Toc14167"/>
      <w:bookmarkStart w:id="56" w:name="_Toc25885"/>
      <w:bookmarkStart w:id="57" w:name="_Toc21793"/>
      <w:r>
        <w:rPr>
          <w:rFonts w:hint="eastAsia" w:ascii="宋体" w:hAnsi="宋体" w:cs="宋体"/>
          <w:bCs w:val="0"/>
          <w:sz w:val="28"/>
          <w:szCs w:val="28"/>
        </w:rPr>
        <w:t>第三章  施工招标评标办法（技术评分最低标价法）</w:t>
      </w:r>
      <w:bookmarkEnd w:id="55"/>
      <w:bookmarkEnd w:id="56"/>
      <w:bookmarkEnd w:id="57"/>
    </w:p>
    <w:p>
      <w:pPr>
        <w:pStyle w:val="3"/>
        <w:spacing w:before="120" w:after="120" w:line="380" w:lineRule="atLeast"/>
        <w:rPr>
          <w:rFonts w:ascii="宋体" w:hAnsi="宋体" w:cs="宋体"/>
          <w:b w:val="0"/>
          <w:sz w:val="24"/>
          <w:szCs w:val="24"/>
        </w:rPr>
      </w:pPr>
      <w:bookmarkStart w:id="58" w:name="_Toc11272"/>
      <w:bookmarkStart w:id="59" w:name="_Toc31200"/>
      <w:bookmarkStart w:id="60" w:name="_Toc17379"/>
      <w:bookmarkStart w:id="61" w:name="_Toc501257141"/>
      <w:bookmarkStart w:id="62" w:name="_Toc9708"/>
      <w:r>
        <w:rPr>
          <w:rFonts w:hint="eastAsia" w:ascii="宋体" w:hAnsi="宋体" w:cs="宋体"/>
          <w:b w:val="0"/>
          <w:sz w:val="24"/>
          <w:szCs w:val="24"/>
        </w:rPr>
        <w:t>评标办法前附表</w:t>
      </w:r>
      <w:bookmarkEnd w:id="58"/>
      <w:bookmarkEnd w:id="59"/>
      <w:bookmarkEnd w:id="60"/>
      <w:bookmarkEnd w:id="61"/>
      <w:bookmarkEnd w:id="62"/>
    </w:p>
    <w:tbl>
      <w:tblPr>
        <w:tblStyle w:val="16"/>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754"/>
        <w:gridCol w:w="703"/>
        <w:gridCol w:w="2159"/>
        <w:gridCol w:w="806"/>
        <w:gridCol w:w="3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2308"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条款号</w:t>
            </w:r>
          </w:p>
        </w:tc>
        <w:tc>
          <w:tcPr>
            <w:tcW w:w="658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pacing w:val="4"/>
                <w:sz w:val="24"/>
              </w:rPr>
            </w:pPr>
            <w:r>
              <w:rPr>
                <w:rFonts w:hint="eastAsia" w:ascii="宋体" w:hAnsi="宋体" w:cs="宋体"/>
                <w:bCs/>
                <w:spacing w:val="4"/>
                <w:sz w:val="24"/>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w:t>
            </w:r>
          </w:p>
        </w:tc>
        <w:tc>
          <w:tcPr>
            <w:tcW w:w="1457" w:type="dxa"/>
            <w:gridSpan w:val="2"/>
            <w:tcBorders>
              <w:top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评标方法</w:t>
            </w:r>
          </w:p>
        </w:tc>
        <w:tc>
          <w:tcPr>
            <w:tcW w:w="6583" w:type="dxa"/>
            <w:gridSpan w:val="3"/>
            <w:tcBorders>
              <w:top w:val="single" w:color="auto" w:sz="4" w:space="0"/>
              <w:left w:val="single" w:color="auto" w:sz="4" w:space="0"/>
              <w:right w:val="single" w:color="auto" w:sz="4" w:space="0"/>
            </w:tcBorders>
            <w:vAlign w:val="center"/>
          </w:tcPr>
          <w:p>
            <w:pPr>
              <w:spacing w:line="400" w:lineRule="exact"/>
              <w:ind w:firstLine="480" w:firstLineChars="200"/>
              <w:rPr>
                <w:rFonts w:ascii="宋体" w:hAnsi="宋体" w:cs="宋体"/>
                <w:sz w:val="24"/>
              </w:rPr>
            </w:pPr>
            <w:r>
              <w:rPr>
                <w:rFonts w:hint="eastAsia" w:ascii="宋体" w:hAnsi="宋体" w:cs="宋体"/>
                <w:sz w:val="24"/>
              </w:rPr>
              <w:t>本次评标采用技术评分最低标价法，通过第二信封评审的投标人，按照评标价由低到高的顺序推荐中标候选人。评标价相等时，评标委员会依次按照以下优先顺序推荐中标候选人：</w:t>
            </w:r>
          </w:p>
          <w:p>
            <w:pPr>
              <w:spacing w:line="400" w:lineRule="exact"/>
              <w:ind w:firstLine="480" w:firstLineChars="200"/>
              <w:rPr>
                <w:rFonts w:ascii="宋体" w:hAnsi="宋体" w:cs="宋体"/>
                <w:sz w:val="24"/>
              </w:rPr>
            </w:pPr>
            <w:r>
              <w:rPr>
                <w:rFonts w:hint="eastAsia" w:ascii="宋体" w:hAnsi="宋体" w:cs="宋体"/>
                <w:sz w:val="24"/>
              </w:rPr>
              <w:t>（1）商务和技术得分较高的投标人优先。</w:t>
            </w:r>
          </w:p>
          <w:p>
            <w:pPr>
              <w:spacing w:line="400" w:lineRule="exact"/>
              <w:ind w:firstLine="480" w:firstLineChars="200"/>
              <w:rPr>
                <w:rFonts w:ascii="宋体" w:hAnsi="宋体" w:cs="宋体"/>
                <w:sz w:val="24"/>
              </w:rPr>
            </w:pPr>
            <w:r>
              <w:rPr>
                <w:rFonts w:hint="eastAsia" w:ascii="宋体" w:hAnsi="宋体" w:cs="宋体"/>
                <w:sz w:val="24"/>
              </w:rPr>
              <w:t>（2）商务和技术得分相等时，则依次按照施工组织设计、主要人员、技术能力、履约信誉、单位业绩各单项评分因素得分高的优先；各单项评分因素也相等的，按投标文件递交时间先后排序，先递交排序靠前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2.1.1</w:t>
            </w:r>
          </w:p>
          <w:p>
            <w:pPr>
              <w:spacing w:line="400" w:lineRule="exact"/>
              <w:jc w:val="center"/>
              <w:rPr>
                <w:rFonts w:ascii="宋体" w:hAnsi="宋体" w:cs="宋体"/>
                <w:sz w:val="24"/>
              </w:rPr>
            </w:pPr>
            <w:r>
              <w:rPr>
                <w:rFonts w:hint="eastAsia" w:ascii="宋体" w:hAnsi="宋体" w:cs="宋体"/>
                <w:sz w:val="24"/>
              </w:rPr>
              <w:t>2.1.3</w:t>
            </w:r>
          </w:p>
        </w:tc>
        <w:tc>
          <w:tcPr>
            <w:tcW w:w="1457"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形式评审与响应性评审标准</w:t>
            </w:r>
          </w:p>
        </w:tc>
        <w:tc>
          <w:tcPr>
            <w:tcW w:w="6583" w:type="dxa"/>
            <w:gridSpan w:val="3"/>
            <w:tcBorders>
              <w:top w:val="single" w:color="auto" w:sz="4" w:space="0"/>
              <w:left w:val="single" w:color="auto" w:sz="4" w:space="0"/>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第一个信封（商务及技术文件）评审标准：</w:t>
            </w:r>
          </w:p>
          <w:p>
            <w:pPr>
              <w:spacing w:line="400" w:lineRule="exact"/>
              <w:ind w:firstLine="480" w:firstLineChars="200"/>
              <w:rPr>
                <w:rFonts w:ascii="宋体" w:hAnsi="宋体" w:cs="宋体"/>
                <w:sz w:val="24"/>
              </w:rPr>
            </w:pPr>
            <w:r>
              <w:rPr>
                <w:rFonts w:hint="eastAsia" w:ascii="宋体" w:hAnsi="宋体" w:cs="宋体"/>
                <w:sz w:val="24"/>
              </w:rPr>
              <w:t>（1）投标文件按照招标文件规定的格式、内容填写，字迹清晰可辨：</w:t>
            </w:r>
          </w:p>
          <w:p>
            <w:pPr>
              <w:spacing w:line="400" w:lineRule="exact"/>
              <w:ind w:firstLine="480" w:firstLineChars="200"/>
              <w:rPr>
                <w:rFonts w:ascii="宋体" w:hAnsi="宋体" w:cs="宋体"/>
                <w:sz w:val="24"/>
              </w:rPr>
            </w:pPr>
            <w:r>
              <w:rPr>
                <w:rFonts w:hint="eastAsia" w:ascii="宋体" w:hAnsi="宋体" w:cs="宋体"/>
                <w:sz w:val="24"/>
              </w:rPr>
              <w:t>a.投标函按招标文件规定填报了项目名称、标段号、补遗书编号（如有）、工期、工程质量要求及安全目标；</w:t>
            </w:r>
          </w:p>
          <w:p>
            <w:pPr>
              <w:spacing w:line="400" w:lineRule="exact"/>
              <w:ind w:firstLine="480" w:firstLineChars="200"/>
              <w:rPr>
                <w:rFonts w:ascii="宋体" w:hAnsi="宋体" w:cs="宋体"/>
                <w:sz w:val="24"/>
              </w:rPr>
            </w:pPr>
            <w:r>
              <w:rPr>
                <w:rFonts w:hint="eastAsia" w:ascii="宋体" w:hAnsi="宋体" w:cs="宋体"/>
                <w:sz w:val="24"/>
              </w:rPr>
              <w:t>b.投标函附录的所有数据均符合招标文件规定；</w:t>
            </w:r>
          </w:p>
          <w:p>
            <w:pPr>
              <w:spacing w:line="400" w:lineRule="exact"/>
              <w:ind w:firstLine="480" w:firstLineChars="200"/>
              <w:rPr>
                <w:rFonts w:ascii="宋体" w:hAnsi="宋体" w:cs="宋体"/>
                <w:sz w:val="24"/>
              </w:rPr>
            </w:pPr>
            <w:r>
              <w:rPr>
                <w:rFonts w:hint="eastAsia" w:ascii="宋体" w:hAnsi="宋体" w:cs="宋体"/>
                <w:sz w:val="24"/>
              </w:rPr>
              <w:t>c.投标文件组成齐全完整，内容均按规定填写。</w:t>
            </w:r>
          </w:p>
          <w:p>
            <w:pPr>
              <w:spacing w:line="400" w:lineRule="exact"/>
              <w:ind w:firstLine="480" w:firstLineChars="200"/>
              <w:rPr>
                <w:rFonts w:ascii="宋体" w:hAnsi="宋体" w:cs="宋体"/>
                <w:sz w:val="24"/>
              </w:rPr>
            </w:pPr>
            <w:r>
              <w:rPr>
                <w:rFonts w:hint="eastAsia" w:ascii="宋体" w:hAnsi="宋体" w:cs="宋体"/>
                <w:sz w:val="24"/>
              </w:rPr>
              <w:t>（2）投标文件上法定代表人或其委托代理人的签字、投标人的单位章盖章齐全，符合招标文件规定。</w:t>
            </w:r>
          </w:p>
          <w:p>
            <w:pPr>
              <w:spacing w:line="400" w:lineRule="exact"/>
              <w:ind w:firstLine="480" w:firstLineChars="200"/>
              <w:rPr>
                <w:rFonts w:ascii="宋体" w:hAnsi="宋体" w:cs="宋体"/>
                <w:sz w:val="24"/>
              </w:rPr>
            </w:pPr>
            <w:r>
              <w:rPr>
                <w:rFonts w:hint="eastAsia" w:ascii="宋体" w:hAnsi="宋体" w:cs="宋体"/>
                <w:sz w:val="24"/>
              </w:rPr>
              <w:t>（3）投标人按照招标文件的规定提供了投标保证金：</w:t>
            </w:r>
          </w:p>
          <w:p>
            <w:pPr>
              <w:spacing w:line="400" w:lineRule="exact"/>
              <w:ind w:firstLine="480" w:firstLineChars="200"/>
              <w:rPr>
                <w:rFonts w:ascii="宋体" w:hAnsi="宋体" w:cs="宋体"/>
                <w:sz w:val="24"/>
              </w:rPr>
            </w:pPr>
            <w:r>
              <w:rPr>
                <w:rFonts w:hint="eastAsia" w:ascii="宋体" w:hAnsi="宋体" w:cs="宋体"/>
                <w:sz w:val="24"/>
              </w:rPr>
              <w:t>a.投标保证金金额符合招标文件规定的金额，且投标保证金有效期不少于投标有效期；</w:t>
            </w:r>
          </w:p>
          <w:p>
            <w:pPr>
              <w:spacing w:line="400" w:lineRule="exact"/>
              <w:ind w:firstLine="480" w:firstLineChars="200"/>
              <w:rPr>
                <w:rFonts w:ascii="宋体" w:hAnsi="宋体" w:cs="宋体"/>
                <w:sz w:val="24"/>
              </w:rPr>
            </w:pPr>
            <w:r>
              <w:rPr>
                <w:rFonts w:hint="eastAsia" w:ascii="宋体" w:hAnsi="宋体" w:cs="宋体"/>
                <w:sz w:val="24"/>
              </w:rPr>
              <w:t>b.若投标保证金采用现金形式提交，投标人应在递交投标文件截止时间之前，将投标保证金由投标人的基本账户转入招标人指定账户；</w:t>
            </w:r>
          </w:p>
          <w:p>
            <w:pPr>
              <w:spacing w:line="400" w:lineRule="exact"/>
              <w:ind w:firstLine="480" w:firstLineChars="200"/>
              <w:rPr>
                <w:rFonts w:ascii="宋体" w:hAnsi="宋体" w:cs="宋体"/>
                <w:sz w:val="24"/>
              </w:rPr>
            </w:pPr>
            <w:r>
              <w:rPr>
                <w:rFonts w:hint="eastAsia" w:ascii="宋体" w:hAnsi="宋体" w:cs="宋体"/>
                <w:sz w:val="24"/>
              </w:rPr>
              <w:t>c.若投标保证金采用银行保函形式提交，银行保函的格式、开具保函的银行均满足招标文件要求，且在递交投标文件截止时间之前向招标人提交了银行保函原件。</w:t>
            </w:r>
          </w:p>
          <w:p>
            <w:pPr>
              <w:spacing w:line="400" w:lineRule="exact"/>
              <w:ind w:firstLine="480" w:firstLineChars="200"/>
              <w:rPr>
                <w:rFonts w:ascii="宋体" w:hAnsi="宋体" w:cs="宋体"/>
                <w:sz w:val="24"/>
              </w:rPr>
            </w:pPr>
            <w:r>
              <w:rPr>
                <w:rFonts w:hint="eastAsia" w:ascii="宋体" w:hAnsi="宋体" w:cs="宋体"/>
                <w:sz w:val="24"/>
              </w:rPr>
              <w:t>（4）投标人法定代表人授权委托代理人签署投标文件的，须提交授权委托书，且授权人和被授权人均在授权委托书上签名。</w:t>
            </w:r>
          </w:p>
          <w:p>
            <w:pPr>
              <w:spacing w:line="400" w:lineRule="exact"/>
              <w:ind w:firstLine="480" w:firstLineChars="200"/>
              <w:rPr>
                <w:rFonts w:ascii="宋体" w:hAnsi="宋体" w:cs="宋体"/>
                <w:sz w:val="24"/>
              </w:rPr>
            </w:pPr>
            <w:r>
              <w:rPr>
                <w:rFonts w:hint="eastAsia" w:ascii="宋体" w:hAnsi="宋体" w:cs="宋体"/>
                <w:sz w:val="24"/>
              </w:rPr>
              <w:t>（5）投标人法定代表人亲自签署投标文件的，提供了法定代表人身份证明，且法定代表人在法定代表人身份证明上签名。</w:t>
            </w:r>
          </w:p>
          <w:p>
            <w:pPr>
              <w:spacing w:line="400" w:lineRule="exact"/>
              <w:ind w:firstLine="480" w:firstLineChars="200"/>
              <w:rPr>
                <w:rFonts w:ascii="宋体" w:hAnsi="宋体" w:cs="宋体"/>
                <w:sz w:val="24"/>
              </w:rPr>
            </w:pPr>
            <w:r>
              <w:rPr>
                <w:rFonts w:hint="eastAsia" w:ascii="宋体" w:hAnsi="宋体" w:cs="宋体"/>
                <w:sz w:val="24"/>
              </w:rPr>
              <w:t>（6）投标人未进行分包。</w:t>
            </w:r>
          </w:p>
          <w:p>
            <w:pPr>
              <w:spacing w:line="400" w:lineRule="exact"/>
              <w:ind w:firstLine="480" w:firstLineChars="200"/>
              <w:rPr>
                <w:rFonts w:ascii="宋体" w:hAnsi="宋体" w:cs="宋体"/>
                <w:sz w:val="24"/>
              </w:rPr>
            </w:pPr>
            <w:r>
              <w:rPr>
                <w:rFonts w:hint="eastAsia" w:ascii="宋体" w:hAnsi="宋体" w:cs="宋体"/>
                <w:sz w:val="24"/>
              </w:rPr>
              <w:t>（7）同一投标人未提交两个以上不同的投标文件，但招标文件要求提交备选投标的除外。</w:t>
            </w:r>
          </w:p>
          <w:p>
            <w:pPr>
              <w:spacing w:line="400" w:lineRule="exact"/>
              <w:ind w:firstLine="480" w:firstLineChars="200"/>
              <w:rPr>
                <w:rFonts w:ascii="宋体" w:hAnsi="宋体" w:cs="宋体"/>
                <w:sz w:val="24"/>
              </w:rPr>
            </w:pPr>
            <w:r>
              <w:rPr>
                <w:rFonts w:hint="eastAsia" w:ascii="宋体" w:hAnsi="宋体" w:cs="宋体"/>
                <w:sz w:val="24"/>
              </w:rPr>
              <w:t>（8）投标文件中未出现有关投标报价的内容。</w:t>
            </w:r>
          </w:p>
          <w:p>
            <w:pPr>
              <w:spacing w:line="400" w:lineRule="exact"/>
              <w:ind w:firstLine="480" w:firstLineChars="200"/>
              <w:rPr>
                <w:rFonts w:ascii="宋体" w:hAnsi="宋体" w:cs="宋体"/>
                <w:sz w:val="24"/>
              </w:rPr>
            </w:pPr>
            <w:r>
              <w:rPr>
                <w:rFonts w:hint="eastAsia" w:ascii="宋体" w:hAnsi="宋体" w:cs="宋体"/>
                <w:sz w:val="24"/>
              </w:rPr>
              <w:t>（9）投标文件载明的招标项目完成期限未超过招标文件规定的时限。</w:t>
            </w:r>
          </w:p>
          <w:p>
            <w:pPr>
              <w:spacing w:line="400" w:lineRule="exact"/>
              <w:ind w:firstLine="480" w:firstLineChars="200"/>
              <w:rPr>
                <w:rFonts w:ascii="宋体" w:hAnsi="宋体" w:cs="宋体"/>
                <w:sz w:val="24"/>
              </w:rPr>
            </w:pPr>
            <w:r>
              <w:rPr>
                <w:rFonts w:hint="eastAsia" w:ascii="宋体" w:hAnsi="宋体" w:cs="宋体"/>
                <w:sz w:val="24"/>
              </w:rPr>
              <w:t>（10）投标人未以联合体形式参与投标。</w:t>
            </w:r>
          </w:p>
          <w:p>
            <w:pPr>
              <w:spacing w:line="400" w:lineRule="exact"/>
              <w:ind w:firstLine="480" w:firstLineChars="200"/>
              <w:rPr>
                <w:rFonts w:ascii="宋体" w:hAnsi="宋体" w:cs="宋体"/>
                <w:sz w:val="24"/>
              </w:rPr>
            </w:pPr>
            <w:r>
              <w:rPr>
                <w:rFonts w:hint="eastAsia" w:ascii="宋体" w:hAnsi="宋体" w:cs="宋体"/>
                <w:sz w:val="24"/>
              </w:rPr>
              <w:t>（11）投标文件对招标文件的实质性要求和条件作出响应。</w:t>
            </w:r>
          </w:p>
          <w:p>
            <w:pPr>
              <w:spacing w:line="400" w:lineRule="exact"/>
              <w:ind w:firstLine="480" w:firstLineChars="200"/>
              <w:rPr>
                <w:rFonts w:ascii="宋体" w:hAnsi="宋体" w:cs="宋体"/>
                <w:sz w:val="24"/>
              </w:rPr>
            </w:pPr>
            <w:r>
              <w:rPr>
                <w:rFonts w:hint="eastAsia" w:ascii="宋体" w:hAnsi="宋体" w:cs="宋体"/>
                <w:sz w:val="24"/>
              </w:rPr>
              <w:t>（12）权利义务符合招标文件规定：</w:t>
            </w:r>
          </w:p>
          <w:p>
            <w:pPr>
              <w:spacing w:line="400" w:lineRule="exact"/>
              <w:ind w:firstLine="480" w:firstLineChars="200"/>
              <w:rPr>
                <w:rFonts w:ascii="宋体" w:hAnsi="宋体" w:cs="宋体"/>
                <w:sz w:val="24"/>
              </w:rPr>
            </w:pPr>
            <w:r>
              <w:rPr>
                <w:rFonts w:hint="eastAsia" w:ascii="宋体" w:hAnsi="宋体" w:cs="宋体"/>
                <w:sz w:val="24"/>
              </w:rPr>
              <w:t>a.投标人应接受招标文件规定的风险划分原则，未提出新的风险划分办法；</w:t>
            </w:r>
          </w:p>
          <w:p>
            <w:pPr>
              <w:spacing w:line="400" w:lineRule="exact"/>
              <w:ind w:firstLine="480" w:firstLineChars="200"/>
              <w:rPr>
                <w:rFonts w:ascii="宋体" w:hAnsi="宋体" w:cs="宋体"/>
                <w:sz w:val="24"/>
              </w:rPr>
            </w:pPr>
            <w:r>
              <w:rPr>
                <w:rFonts w:hint="eastAsia" w:ascii="宋体" w:hAnsi="宋体" w:cs="宋体"/>
                <w:sz w:val="24"/>
              </w:rPr>
              <w:t>b.投标人未增加发包人的责任范围，或减少投标人义务；</w:t>
            </w:r>
          </w:p>
          <w:p>
            <w:pPr>
              <w:spacing w:line="400" w:lineRule="exact"/>
              <w:ind w:firstLine="480" w:firstLineChars="200"/>
              <w:rPr>
                <w:rFonts w:ascii="宋体" w:hAnsi="宋体" w:cs="宋体"/>
                <w:sz w:val="24"/>
              </w:rPr>
            </w:pPr>
            <w:r>
              <w:rPr>
                <w:rFonts w:hint="eastAsia" w:ascii="宋体" w:hAnsi="宋体" w:cs="宋体"/>
                <w:sz w:val="24"/>
              </w:rPr>
              <w:t>c.投标人未提出不同的工程验收、计量、支付办法；</w:t>
            </w:r>
          </w:p>
          <w:p>
            <w:pPr>
              <w:spacing w:line="400" w:lineRule="exact"/>
              <w:ind w:firstLine="480" w:firstLineChars="200"/>
              <w:rPr>
                <w:rFonts w:ascii="宋体" w:hAnsi="宋体" w:cs="宋体"/>
                <w:sz w:val="24"/>
              </w:rPr>
            </w:pPr>
            <w:r>
              <w:rPr>
                <w:rFonts w:hint="eastAsia" w:ascii="宋体" w:hAnsi="宋体" w:cs="宋体"/>
                <w:sz w:val="24"/>
              </w:rPr>
              <w:t>d.投标人对合同纠纷、事故处理办法未提出异议；</w:t>
            </w:r>
          </w:p>
          <w:p>
            <w:pPr>
              <w:spacing w:line="400" w:lineRule="exact"/>
              <w:ind w:firstLine="480" w:firstLineChars="200"/>
              <w:rPr>
                <w:rFonts w:ascii="宋体" w:hAnsi="宋体" w:cs="宋体"/>
                <w:sz w:val="24"/>
              </w:rPr>
            </w:pPr>
            <w:r>
              <w:rPr>
                <w:rFonts w:hint="eastAsia" w:ascii="宋体" w:hAnsi="宋体" w:cs="宋体"/>
                <w:sz w:val="24"/>
              </w:rPr>
              <w:t>e.投标人在投标活动中无欺诈行为；</w:t>
            </w:r>
          </w:p>
          <w:p>
            <w:pPr>
              <w:spacing w:line="400" w:lineRule="exact"/>
              <w:ind w:firstLine="480" w:firstLineChars="200"/>
              <w:rPr>
                <w:rFonts w:ascii="宋体" w:hAnsi="宋体" w:cs="宋体"/>
                <w:sz w:val="24"/>
              </w:rPr>
            </w:pPr>
            <w:r>
              <w:rPr>
                <w:rFonts w:hint="eastAsia" w:ascii="宋体" w:hAnsi="宋体" w:cs="宋体"/>
                <w:sz w:val="24"/>
              </w:rPr>
              <w:t>f.投标人未对合同条款有重要保留。</w:t>
            </w:r>
          </w:p>
          <w:p>
            <w:pPr>
              <w:spacing w:line="400" w:lineRule="exact"/>
              <w:ind w:firstLine="480" w:firstLineChars="200"/>
              <w:rPr>
                <w:rFonts w:ascii="宋体" w:hAnsi="宋体" w:cs="宋体"/>
                <w:sz w:val="24"/>
              </w:rPr>
            </w:pPr>
            <w:r>
              <w:rPr>
                <w:rFonts w:hint="eastAsia" w:ascii="宋体" w:hAnsi="宋体" w:cs="宋体"/>
                <w:sz w:val="24"/>
              </w:rPr>
              <w:t>（13）投标文件正、副本份数符合招标文件第二章“投标人须知”第3.7.4项规定。</w:t>
            </w:r>
          </w:p>
          <w:p>
            <w:pPr>
              <w:spacing w:line="400" w:lineRule="exact"/>
              <w:ind w:firstLine="480" w:firstLineChars="200"/>
              <w:rPr>
                <w:rFonts w:ascii="宋体" w:hAnsi="宋体" w:cs="宋体"/>
                <w:sz w:val="24"/>
              </w:rPr>
            </w:pPr>
            <w:r>
              <w:rPr>
                <w:rFonts w:hint="eastAsia" w:ascii="宋体" w:hAnsi="宋体" w:cs="宋体"/>
                <w:sz w:val="24"/>
              </w:rPr>
              <w:t>投标文件未满足以上任一条件的，其投标视为无效，评标委员会将否决其投标。</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bCs/>
                <w:sz w:val="24"/>
              </w:rPr>
            </w:pPr>
            <w:r>
              <w:rPr>
                <w:rFonts w:hint="eastAsia" w:ascii="宋体" w:hAnsi="宋体" w:cs="宋体"/>
                <w:bCs/>
                <w:sz w:val="24"/>
              </w:rPr>
              <w:t>第二个信封（报价文件）评审标准：</w:t>
            </w:r>
          </w:p>
          <w:p>
            <w:pPr>
              <w:spacing w:line="400" w:lineRule="exact"/>
              <w:ind w:firstLine="480" w:firstLineChars="200"/>
              <w:rPr>
                <w:rFonts w:ascii="宋体" w:hAnsi="宋体" w:cs="宋体"/>
                <w:sz w:val="24"/>
              </w:rPr>
            </w:pPr>
            <w:r>
              <w:rPr>
                <w:rFonts w:hint="eastAsia" w:ascii="宋体" w:hAnsi="宋体" w:cs="宋体"/>
                <w:sz w:val="24"/>
              </w:rPr>
              <w:t>（1）投标文件按照招标文件规定的格式、内容填写，字迹清晰可辨：</w:t>
            </w:r>
          </w:p>
          <w:p>
            <w:pPr>
              <w:spacing w:line="400" w:lineRule="exact"/>
              <w:ind w:firstLine="480" w:firstLineChars="200"/>
              <w:rPr>
                <w:rFonts w:ascii="宋体" w:hAnsi="宋体" w:cs="宋体"/>
                <w:sz w:val="24"/>
              </w:rPr>
            </w:pPr>
            <w:r>
              <w:rPr>
                <w:rFonts w:hint="eastAsia" w:ascii="宋体" w:hAnsi="宋体" w:cs="宋体"/>
                <w:sz w:val="24"/>
              </w:rPr>
              <w:t>a.投标函按招标文件规定填报了项目名称、标段号、补遗书编号（如有）、投标价（包括大写金额和小写金额）；</w:t>
            </w:r>
          </w:p>
          <w:p>
            <w:pPr>
              <w:spacing w:line="360" w:lineRule="atLeast"/>
              <w:ind w:firstLine="480" w:firstLineChars="200"/>
              <w:rPr>
                <w:rFonts w:ascii="宋体" w:hAnsi="宋体" w:cs="宋体"/>
                <w:sz w:val="24"/>
              </w:rPr>
            </w:pPr>
            <w:r>
              <w:rPr>
                <w:rFonts w:hint="eastAsia" w:ascii="宋体" w:hAnsi="宋体" w:cs="宋体"/>
                <w:sz w:val="24"/>
              </w:rPr>
              <w:t>b.已标价工程量清单说明文字与招标文件规定一致，未进行实质性修改和删减；</w:t>
            </w:r>
          </w:p>
          <w:p>
            <w:pPr>
              <w:spacing w:line="400" w:lineRule="exact"/>
              <w:ind w:firstLine="480" w:firstLineChars="200"/>
              <w:rPr>
                <w:rFonts w:ascii="宋体" w:hAnsi="宋体" w:cs="宋体"/>
                <w:sz w:val="24"/>
              </w:rPr>
            </w:pPr>
            <w:r>
              <w:rPr>
                <w:rFonts w:hint="eastAsia" w:ascii="宋体" w:hAnsi="宋体" w:cs="宋体"/>
                <w:sz w:val="24"/>
              </w:rPr>
              <w:t>c.投标文件组成齐全完整，内容均按规定填写。</w:t>
            </w:r>
          </w:p>
          <w:p>
            <w:pPr>
              <w:spacing w:line="400" w:lineRule="exact"/>
              <w:ind w:firstLine="480" w:firstLineChars="200"/>
              <w:rPr>
                <w:rFonts w:ascii="宋体" w:hAnsi="宋体" w:cs="宋体"/>
                <w:sz w:val="24"/>
              </w:rPr>
            </w:pPr>
            <w:r>
              <w:rPr>
                <w:rFonts w:hint="eastAsia" w:ascii="宋体" w:hAnsi="宋体" w:cs="宋体"/>
                <w:sz w:val="24"/>
              </w:rPr>
              <w:t>（2）投标文件上法定代表人或其委托代理人的签字、投标人的单位章盖章齐全，符合招标文件规定。</w:t>
            </w:r>
          </w:p>
          <w:p>
            <w:pPr>
              <w:spacing w:line="400" w:lineRule="exact"/>
              <w:ind w:firstLine="480" w:firstLineChars="200"/>
              <w:rPr>
                <w:rFonts w:ascii="宋体" w:hAnsi="宋体" w:cs="宋体"/>
                <w:sz w:val="24"/>
              </w:rPr>
            </w:pPr>
            <w:r>
              <w:rPr>
                <w:rFonts w:hint="eastAsia" w:ascii="宋体" w:hAnsi="宋体" w:cs="宋体"/>
                <w:sz w:val="24"/>
              </w:rPr>
              <w:t>（3）投标报价未超过招标文件设定的最高投标限价。</w:t>
            </w:r>
          </w:p>
          <w:p>
            <w:pPr>
              <w:spacing w:line="400" w:lineRule="exact"/>
              <w:ind w:firstLine="480" w:firstLineChars="200"/>
              <w:rPr>
                <w:rFonts w:ascii="宋体" w:hAnsi="宋体" w:cs="宋体"/>
                <w:sz w:val="24"/>
              </w:rPr>
            </w:pPr>
            <w:r>
              <w:rPr>
                <w:rFonts w:hint="eastAsia" w:ascii="宋体" w:hAnsi="宋体" w:cs="宋体"/>
                <w:sz w:val="24"/>
              </w:rPr>
              <w:t>（4）投标函中报价的大写金额能够确定具体数值。</w:t>
            </w:r>
          </w:p>
          <w:p>
            <w:pPr>
              <w:spacing w:line="400" w:lineRule="exact"/>
              <w:ind w:firstLine="480" w:firstLineChars="200"/>
              <w:rPr>
                <w:rFonts w:ascii="宋体" w:hAnsi="宋体" w:cs="宋体"/>
                <w:sz w:val="24"/>
              </w:rPr>
            </w:pPr>
            <w:r>
              <w:rPr>
                <w:rFonts w:hint="eastAsia" w:ascii="宋体" w:hAnsi="宋体" w:cs="宋体"/>
                <w:sz w:val="24"/>
              </w:rPr>
              <w:t>（5）同一投标人未提交两个以上不同的投标报价。</w:t>
            </w:r>
          </w:p>
          <w:p>
            <w:pPr>
              <w:spacing w:line="400" w:lineRule="exact"/>
              <w:ind w:firstLine="480" w:firstLineChars="200"/>
              <w:rPr>
                <w:rFonts w:ascii="宋体" w:hAnsi="宋体" w:cs="宋体"/>
                <w:sz w:val="24"/>
              </w:rPr>
            </w:pPr>
            <w:r>
              <w:rPr>
                <w:rFonts w:hint="eastAsia" w:ascii="宋体" w:hAnsi="宋体" w:cs="宋体"/>
                <w:sz w:val="24"/>
              </w:rPr>
              <w:t>（6）投标人未提交调价函。</w:t>
            </w:r>
          </w:p>
          <w:p>
            <w:pPr>
              <w:spacing w:line="400" w:lineRule="exact"/>
              <w:ind w:firstLine="480" w:firstLineChars="200"/>
              <w:rPr>
                <w:rFonts w:ascii="宋体" w:hAnsi="宋体" w:cs="宋体"/>
                <w:sz w:val="24"/>
              </w:rPr>
            </w:pPr>
            <w:r>
              <w:rPr>
                <w:rFonts w:hint="eastAsia" w:ascii="宋体" w:hAnsi="宋体" w:cs="宋体"/>
                <w:sz w:val="24"/>
              </w:rPr>
              <w:t>（7）投标人填写完毕的工程量清单未对工程量清单中的数据、格式进行修改；工程量清单中的投标报价和投标函大写金额报价一致。</w:t>
            </w:r>
          </w:p>
          <w:p>
            <w:pPr>
              <w:spacing w:line="400" w:lineRule="exact"/>
              <w:ind w:firstLine="480" w:firstLineChars="200"/>
              <w:rPr>
                <w:rFonts w:ascii="宋体" w:hAnsi="宋体" w:cs="宋体"/>
                <w:sz w:val="24"/>
              </w:rPr>
            </w:pPr>
            <w:r>
              <w:rPr>
                <w:rFonts w:hint="eastAsia" w:ascii="宋体" w:hAnsi="宋体" w:cs="宋体"/>
                <w:sz w:val="24"/>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0" w:hRule="atLeast"/>
        </w:trPr>
        <w:tc>
          <w:tcPr>
            <w:tcW w:w="851" w:type="dxa"/>
            <w:tcBorders>
              <w:top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2.1.2</w:t>
            </w:r>
          </w:p>
        </w:tc>
        <w:tc>
          <w:tcPr>
            <w:tcW w:w="1457" w:type="dxa"/>
            <w:gridSpan w:val="2"/>
            <w:tcBorders>
              <w:top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资格评审</w:t>
            </w:r>
          </w:p>
          <w:p>
            <w:pPr>
              <w:spacing w:line="400" w:lineRule="exact"/>
              <w:jc w:val="center"/>
              <w:rPr>
                <w:rFonts w:ascii="宋体" w:hAnsi="宋体" w:cs="宋体"/>
                <w:sz w:val="24"/>
              </w:rPr>
            </w:pPr>
            <w:r>
              <w:rPr>
                <w:rFonts w:hint="eastAsia" w:ascii="宋体" w:hAnsi="宋体" w:cs="宋体"/>
                <w:sz w:val="24"/>
              </w:rPr>
              <w:t>标准</w:t>
            </w:r>
          </w:p>
        </w:tc>
        <w:tc>
          <w:tcPr>
            <w:tcW w:w="6583" w:type="dxa"/>
            <w:gridSpan w:val="3"/>
            <w:tcBorders>
              <w:top w:val="single" w:color="auto" w:sz="4" w:space="0"/>
              <w:left w:val="single" w:color="auto" w:sz="4" w:space="0"/>
              <w:right w:val="single" w:color="auto" w:sz="4" w:space="0"/>
            </w:tcBorders>
            <w:vAlign w:val="center"/>
          </w:tcPr>
          <w:p>
            <w:pPr>
              <w:spacing w:line="400" w:lineRule="exact"/>
              <w:ind w:firstLine="480" w:firstLineChars="200"/>
              <w:rPr>
                <w:rFonts w:ascii="宋体" w:hAnsi="宋体" w:cs="宋体"/>
                <w:sz w:val="24"/>
              </w:rPr>
            </w:pPr>
            <w:r>
              <w:rPr>
                <w:rFonts w:hint="eastAsia" w:ascii="宋体" w:hAnsi="宋体" w:cs="宋体"/>
                <w:sz w:val="24"/>
              </w:rPr>
              <w:t xml:space="preserve">（1）投标人具备有效的营业执照、资质证书、安全生产许可证和基本账户开户许可证（或基本存款账户证明）。 </w:t>
            </w:r>
          </w:p>
          <w:p>
            <w:pPr>
              <w:spacing w:line="400" w:lineRule="exact"/>
              <w:ind w:firstLine="480" w:firstLineChars="200"/>
              <w:rPr>
                <w:rFonts w:ascii="宋体" w:hAnsi="宋体" w:cs="宋体"/>
                <w:sz w:val="24"/>
              </w:rPr>
            </w:pPr>
            <w:r>
              <w:rPr>
                <w:rFonts w:hint="eastAsia" w:ascii="宋体" w:hAnsi="宋体" w:cs="宋体"/>
                <w:sz w:val="24"/>
              </w:rPr>
              <w:t>（2）投标人的资质等级符合招标文件规定。</w:t>
            </w:r>
          </w:p>
          <w:p>
            <w:pPr>
              <w:spacing w:line="400" w:lineRule="exact"/>
              <w:ind w:firstLine="480" w:firstLineChars="200"/>
              <w:rPr>
                <w:rFonts w:ascii="宋体" w:hAnsi="宋体" w:cs="宋体"/>
                <w:sz w:val="24"/>
              </w:rPr>
            </w:pPr>
            <w:r>
              <w:rPr>
                <w:rFonts w:hint="eastAsia" w:ascii="宋体" w:hAnsi="宋体" w:cs="宋体"/>
                <w:sz w:val="24"/>
              </w:rPr>
              <w:t>（3）投标人的财务状况符合招标文件规定。</w:t>
            </w:r>
          </w:p>
          <w:p>
            <w:pPr>
              <w:spacing w:line="400" w:lineRule="exact"/>
              <w:ind w:firstLine="480" w:firstLineChars="200"/>
              <w:rPr>
                <w:rFonts w:ascii="宋体" w:hAnsi="宋体" w:cs="宋体"/>
                <w:sz w:val="24"/>
              </w:rPr>
            </w:pPr>
            <w:r>
              <w:rPr>
                <w:rFonts w:hint="eastAsia" w:ascii="宋体" w:hAnsi="宋体" w:cs="宋体"/>
                <w:sz w:val="24"/>
              </w:rPr>
              <w:t>（4）投标人的类似项目业绩符合招标文件规定。</w:t>
            </w:r>
          </w:p>
          <w:p>
            <w:pPr>
              <w:spacing w:line="400" w:lineRule="exact"/>
              <w:ind w:firstLine="480" w:firstLineChars="200"/>
              <w:rPr>
                <w:rFonts w:ascii="宋体" w:hAnsi="宋体" w:cs="宋体"/>
                <w:sz w:val="24"/>
              </w:rPr>
            </w:pPr>
            <w:r>
              <w:rPr>
                <w:rFonts w:hint="eastAsia" w:ascii="宋体" w:hAnsi="宋体" w:cs="宋体"/>
                <w:sz w:val="24"/>
              </w:rPr>
              <w:t>（5）投标人的信誉符合招标文件规定。</w:t>
            </w:r>
          </w:p>
          <w:p>
            <w:pPr>
              <w:spacing w:line="400" w:lineRule="exact"/>
              <w:ind w:firstLine="480" w:firstLineChars="200"/>
              <w:rPr>
                <w:rFonts w:ascii="宋体" w:hAnsi="宋体" w:cs="宋体"/>
                <w:sz w:val="24"/>
              </w:rPr>
            </w:pPr>
            <w:r>
              <w:rPr>
                <w:rFonts w:hint="eastAsia" w:ascii="宋体" w:hAnsi="宋体" w:cs="宋体"/>
                <w:sz w:val="24"/>
              </w:rPr>
              <w:t>（6）投标人的项目经理和项目总工资格、在岗情况符合招标文件规定。</w:t>
            </w:r>
          </w:p>
          <w:p>
            <w:pPr>
              <w:spacing w:line="400" w:lineRule="exact"/>
              <w:ind w:firstLine="480" w:firstLineChars="200"/>
              <w:rPr>
                <w:rFonts w:ascii="宋体" w:hAnsi="宋体" w:cs="宋体"/>
                <w:sz w:val="24"/>
              </w:rPr>
            </w:pPr>
            <w:r>
              <w:rPr>
                <w:rFonts w:hint="eastAsia" w:ascii="宋体" w:hAnsi="宋体" w:cs="宋体"/>
                <w:sz w:val="24"/>
              </w:rPr>
              <w:t>（7）投标人的其他要求符合招标文件规定。</w:t>
            </w:r>
          </w:p>
          <w:p>
            <w:pPr>
              <w:spacing w:line="400" w:lineRule="exact"/>
              <w:ind w:firstLine="480" w:firstLineChars="200"/>
              <w:rPr>
                <w:rFonts w:ascii="宋体" w:hAnsi="宋体" w:cs="宋体"/>
                <w:sz w:val="24"/>
              </w:rPr>
            </w:pPr>
            <w:r>
              <w:rPr>
                <w:rFonts w:hint="eastAsia" w:ascii="宋体" w:hAnsi="宋体" w:cs="宋体"/>
                <w:sz w:val="24"/>
              </w:rPr>
              <w:t>（8）投标人不存在第二章“投标人须知”第1.4.3项或第1.4.4项规定的任何一种情形。</w:t>
            </w:r>
          </w:p>
          <w:p>
            <w:pPr>
              <w:spacing w:line="400" w:lineRule="exact"/>
              <w:ind w:firstLine="480" w:firstLineChars="200"/>
              <w:rPr>
                <w:rFonts w:ascii="宋体" w:hAnsi="宋体" w:cs="宋体"/>
                <w:sz w:val="24"/>
              </w:rPr>
            </w:pPr>
            <w:r>
              <w:rPr>
                <w:rFonts w:hint="eastAsia" w:ascii="宋体" w:hAnsi="宋体" w:cs="宋体"/>
                <w:sz w:val="24"/>
              </w:rPr>
              <w:t>（9）投标人符合第二章“投标人须知”第1.4.5项规定。</w:t>
            </w:r>
          </w:p>
          <w:p>
            <w:pPr>
              <w:spacing w:line="400" w:lineRule="exact"/>
              <w:ind w:firstLine="480" w:firstLineChars="200"/>
              <w:rPr>
                <w:rFonts w:ascii="宋体" w:hAnsi="宋体" w:cs="宋体"/>
                <w:sz w:val="24"/>
              </w:rPr>
            </w:pPr>
            <w:r>
              <w:rPr>
                <w:rFonts w:hint="eastAsia" w:ascii="宋体" w:hAnsi="宋体" w:cs="宋体"/>
                <w:sz w:val="24"/>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51" w:type="dxa"/>
            <w:tcBorders>
              <w:top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2.2.1</w:t>
            </w:r>
          </w:p>
        </w:tc>
        <w:tc>
          <w:tcPr>
            <w:tcW w:w="1457" w:type="dxa"/>
            <w:gridSpan w:val="2"/>
            <w:tcBorders>
              <w:top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第一个信封评分分值构成（总分100分）</w:t>
            </w:r>
          </w:p>
        </w:tc>
        <w:tc>
          <w:tcPr>
            <w:tcW w:w="6583" w:type="dxa"/>
            <w:gridSpan w:val="3"/>
            <w:tcBorders>
              <w:top w:val="single" w:color="auto" w:sz="4" w:space="0"/>
              <w:left w:val="single" w:color="auto" w:sz="4" w:space="0"/>
              <w:right w:val="single" w:color="auto" w:sz="4" w:space="0"/>
            </w:tcBorders>
            <w:vAlign w:val="center"/>
          </w:tcPr>
          <w:p>
            <w:pPr>
              <w:spacing w:line="400" w:lineRule="exact"/>
              <w:ind w:firstLine="480" w:firstLineChars="200"/>
              <w:rPr>
                <w:rFonts w:ascii="宋体" w:hAnsi="宋体" w:cs="宋体"/>
                <w:sz w:val="24"/>
              </w:rPr>
            </w:pPr>
            <w:r>
              <w:rPr>
                <w:rFonts w:hint="eastAsia" w:ascii="宋体" w:hAnsi="宋体" w:cs="宋体"/>
                <w:sz w:val="24"/>
              </w:rPr>
              <w:t>施工组织设计：40分</w:t>
            </w:r>
          </w:p>
          <w:p>
            <w:pPr>
              <w:spacing w:line="400" w:lineRule="exact"/>
              <w:ind w:firstLine="480" w:firstLineChars="200"/>
              <w:rPr>
                <w:rFonts w:ascii="宋体" w:hAnsi="宋体" w:cs="宋体"/>
                <w:sz w:val="24"/>
              </w:rPr>
            </w:pPr>
            <w:r>
              <w:rPr>
                <w:rFonts w:hint="eastAsia" w:ascii="宋体" w:hAnsi="宋体" w:cs="宋体"/>
                <w:sz w:val="24"/>
              </w:rPr>
              <w:t>主要人员：    25分</w:t>
            </w:r>
          </w:p>
          <w:p>
            <w:pPr>
              <w:spacing w:line="400" w:lineRule="exact"/>
              <w:ind w:firstLine="480" w:firstLineChars="200"/>
              <w:rPr>
                <w:rFonts w:ascii="宋体" w:hAnsi="宋体" w:cs="宋体"/>
                <w:sz w:val="24"/>
              </w:rPr>
            </w:pPr>
            <w:r>
              <w:rPr>
                <w:rFonts w:hint="eastAsia" w:ascii="宋体" w:hAnsi="宋体" w:cs="宋体"/>
                <w:sz w:val="24"/>
              </w:rPr>
              <w:t>履约信誉：    25分</w:t>
            </w:r>
          </w:p>
          <w:p>
            <w:pPr>
              <w:spacing w:line="400" w:lineRule="exact"/>
              <w:ind w:firstLine="480" w:firstLineChars="200"/>
              <w:rPr>
                <w:rFonts w:ascii="宋体" w:hAnsi="宋体" w:cs="宋体"/>
                <w:sz w:val="24"/>
              </w:rPr>
            </w:pPr>
            <w:r>
              <w:rPr>
                <w:rFonts w:hint="eastAsia" w:ascii="宋体" w:hAnsi="宋体" w:cs="宋体"/>
                <w:sz w:val="24"/>
              </w:rPr>
              <w:t>单位业绩：    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2.2.3</w:t>
            </w:r>
          </w:p>
        </w:tc>
        <w:tc>
          <w:tcPr>
            <w:tcW w:w="1457" w:type="dxa"/>
            <w:gridSpan w:val="2"/>
            <w:tcBorders>
              <w:top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第二个信封详细评审标准</w:t>
            </w:r>
          </w:p>
        </w:tc>
        <w:tc>
          <w:tcPr>
            <w:tcW w:w="6583" w:type="dxa"/>
            <w:gridSpan w:val="3"/>
            <w:tcBorders>
              <w:top w:val="single" w:color="auto" w:sz="4" w:space="0"/>
              <w:left w:val="single" w:color="auto" w:sz="4" w:space="0"/>
              <w:right w:val="single" w:color="auto" w:sz="4" w:space="0"/>
            </w:tcBorders>
            <w:vAlign w:val="center"/>
          </w:tcPr>
          <w:p>
            <w:pPr>
              <w:spacing w:line="400" w:lineRule="exact"/>
              <w:ind w:firstLine="480" w:firstLineChars="200"/>
              <w:rPr>
                <w:rFonts w:ascii="宋体" w:hAnsi="宋体" w:cs="宋体"/>
                <w:sz w:val="24"/>
              </w:rPr>
            </w:pPr>
            <w:r>
              <w:rPr>
                <w:rFonts w:hint="eastAsia" w:ascii="宋体" w:hAnsi="宋体" w:cs="宋体"/>
                <w:sz w:val="24"/>
              </w:rPr>
              <w:t>评标价计算公式：</w:t>
            </w:r>
          </w:p>
          <w:p>
            <w:pPr>
              <w:spacing w:line="400" w:lineRule="exact"/>
              <w:ind w:firstLine="480" w:firstLineChars="200"/>
              <w:rPr>
                <w:rFonts w:ascii="宋体" w:hAnsi="宋体" w:cs="宋体"/>
                <w:sz w:val="24"/>
              </w:rPr>
            </w:pPr>
            <w:r>
              <w:rPr>
                <w:rFonts w:hint="eastAsia" w:ascii="宋体" w:hAnsi="宋体" w:cs="宋体"/>
                <w:sz w:val="24"/>
              </w:rPr>
              <w:t>评标价＝投标函文字报价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3.2.4</w:t>
            </w:r>
          </w:p>
        </w:tc>
        <w:tc>
          <w:tcPr>
            <w:tcW w:w="1457" w:type="dxa"/>
            <w:gridSpan w:val="2"/>
            <w:tcBorders>
              <w:top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通过第一个信封详细评审的投标人数量</w:t>
            </w:r>
          </w:p>
        </w:tc>
        <w:tc>
          <w:tcPr>
            <w:tcW w:w="6583" w:type="dxa"/>
            <w:gridSpan w:val="3"/>
            <w:tcBorders>
              <w:top w:val="single" w:color="auto" w:sz="4" w:space="0"/>
              <w:left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按照投标人的商务和技术得分由高到低排序，选择前</w:t>
            </w:r>
            <w:r>
              <w:rPr>
                <w:rFonts w:hint="eastAsia" w:ascii="宋体" w:hAnsi="宋体" w:cs="宋体"/>
                <w:sz w:val="24"/>
                <w:u w:val="single"/>
              </w:rPr>
              <w:t>3</w:t>
            </w:r>
            <w:r>
              <w:rPr>
                <w:rFonts w:hint="eastAsia" w:ascii="宋体" w:hAnsi="宋体" w:cs="宋体"/>
                <w:sz w:val="24"/>
              </w:rPr>
              <w:t>名通过详细评审，对排名在前3名的投标人的投标文件第二个信封进行评审。</w:t>
            </w:r>
          </w:p>
          <w:p>
            <w:pPr>
              <w:spacing w:line="400" w:lineRule="exact"/>
              <w:rPr>
                <w:rFonts w:ascii="宋体" w:hAnsi="宋体" w:cs="宋体"/>
                <w:sz w:val="24"/>
              </w:rPr>
            </w:pPr>
            <w:r>
              <w:rPr>
                <w:rFonts w:hint="eastAsia" w:ascii="宋体" w:hAnsi="宋体" w:cs="宋体"/>
                <w:sz w:val="24"/>
              </w:rPr>
              <w:t>若存在商务和技术得分总分相等的情况，则依次按照施工组织设计、主要人员、技术能力、履约信誉、单位业绩各单项评分因素的由高到低排序；各单项评分因素也相等的，按投标文件递交时间先后排序，先递交的排序靠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trPr>
        <w:tc>
          <w:tcPr>
            <w:tcW w:w="5271" w:type="dxa"/>
            <w:gridSpan w:val="5"/>
            <w:tcBorders>
              <w:top w:val="single" w:color="auto" w:sz="4" w:space="0"/>
            </w:tcBorders>
          </w:tcPr>
          <w:p>
            <w:pPr>
              <w:spacing w:line="400" w:lineRule="exact"/>
              <w:jc w:val="center"/>
              <w:rPr>
                <w:rFonts w:ascii="宋体" w:hAnsi="宋体" w:cs="宋体"/>
                <w:bCs/>
                <w:sz w:val="24"/>
              </w:rPr>
            </w:pPr>
            <w:r>
              <w:rPr>
                <w:rFonts w:hint="eastAsia" w:ascii="宋体" w:hAnsi="宋体" w:cs="宋体"/>
                <w:bCs/>
                <w:sz w:val="24"/>
              </w:rPr>
              <w:t>评分因素与权重分值</w:t>
            </w:r>
            <w:r>
              <w:rPr>
                <w:rStyle w:val="20"/>
                <w:rFonts w:hint="eastAsia" w:ascii="宋体" w:hAnsi="宋体" w:cs="宋体"/>
                <w:bCs/>
                <w:sz w:val="24"/>
              </w:rPr>
              <w:footnoteReference w:id="1"/>
            </w:r>
          </w:p>
        </w:tc>
        <w:tc>
          <w:tcPr>
            <w:tcW w:w="3620" w:type="dxa"/>
            <w:vMerge w:val="restart"/>
            <w:tcBorders>
              <w:top w:val="single" w:color="auto" w:sz="4" w:space="0"/>
            </w:tcBorders>
            <w:vAlign w:val="center"/>
          </w:tcPr>
          <w:p>
            <w:pPr>
              <w:spacing w:line="400" w:lineRule="exact"/>
              <w:jc w:val="center"/>
              <w:rPr>
                <w:rFonts w:ascii="宋体" w:hAnsi="宋体" w:cs="宋体"/>
                <w:b/>
                <w:sz w:val="24"/>
              </w:rPr>
            </w:pPr>
            <w:r>
              <w:rPr>
                <w:rFonts w:hint="eastAsia" w:ascii="宋体" w:hAnsi="宋体" w:cs="宋体"/>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pPr>
              <w:spacing w:line="400" w:lineRule="exact"/>
              <w:jc w:val="center"/>
              <w:rPr>
                <w:rFonts w:ascii="宋体" w:hAnsi="宋体" w:cs="宋体"/>
                <w:bCs/>
                <w:sz w:val="24"/>
              </w:rPr>
            </w:pPr>
            <w:r>
              <w:rPr>
                <w:rFonts w:hint="eastAsia" w:ascii="宋体" w:hAnsi="宋体" w:cs="宋体"/>
                <w:bCs/>
                <w:sz w:val="24"/>
              </w:rPr>
              <w:t>条款号</w:t>
            </w:r>
          </w:p>
        </w:tc>
        <w:tc>
          <w:tcPr>
            <w:tcW w:w="754" w:type="dxa"/>
            <w:vAlign w:val="center"/>
          </w:tcPr>
          <w:p>
            <w:pPr>
              <w:spacing w:line="400" w:lineRule="exact"/>
              <w:jc w:val="center"/>
              <w:rPr>
                <w:rFonts w:ascii="宋体" w:hAnsi="宋体" w:cs="宋体"/>
                <w:bCs/>
                <w:sz w:val="24"/>
              </w:rPr>
            </w:pPr>
            <w:r>
              <w:rPr>
                <w:rFonts w:hint="eastAsia" w:ascii="宋体" w:hAnsi="宋体" w:cs="宋体"/>
                <w:bCs/>
                <w:sz w:val="24"/>
              </w:rPr>
              <w:t>评分因素</w:t>
            </w:r>
          </w:p>
        </w:tc>
        <w:tc>
          <w:tcPr>
            <w:tcW w:w="700" w:type="dxa"/>
            <w:vAlign w:val="center"/>
          </w:tcPr>
          <w:p>
            <w:pPr>
              <w:spacing w:line="400" w:lineRule="exact"/>
              <w:ind w:left="-105" w:leftChars="-50" w:right="-105" w:rightChars="-50"/>
              <w:jc w:val="center"/>
              <w:rPr>
                <w:rFonts w:ascii="宋体" w:hAnsi="宋体" w:cs="宋体"/>
                <w:bCs/>
                <w:sz w:val="24"/>
              </w:rPr>
            </w:pPr>
            <w:r>
              <w:rPr>
                <w:rFonts w:hint="eastAsia" w:ascii="宋体" w:hAnsi="宋体" w:cs="宋体"/>
                <w:bCs/>
                <w:sz w:val="24"/>
              </w:rPr>
              <w:t>评分因素权重分值</w:t>
            </w:r>
          </w:p>
        </w:tc>
        <w:tc>
          <w:tcPr>
            <w:tcW w:w="2160" w:type="dxa"/>
            <w:vAlign w:val="center"/>
          </w:tcPr>
          <w:p>
            <w:pPr>
              <w:spacing w:line="400" w:lineRule="exact"/>
              <w:jc w:val="center"/>
              <w:rPr>
                <w:rFonts w:ascii="宋体" w:hAnsi="宋体" w:cs="宋体"/>
                <w:bCs/>
                <w:sz w:val="24"/>
              </w:rPr>
            </w:pPr>
            <w:r>
              <w:rPr>
                <w:rFonts w:hint="eastAsia" w:ascii="宋体" w:hAnsi="宋体" w:cs="宋体"/>
                <w:bCs/>
                <w:sz w:val="24"/>
              </w:rPr>
              <w:t>各评分因素细分项</w:t>
            </w:r>
          </w:p>
        </w:tc>
        <w:tc>
          <w:tcPr>
            <w:tcW w:w="806" w:type="dxa"/>
            <w:vAlign w:val="center"/>
          </w:tcPr>
          <w:p>
            <w:pPr>
              <w:spacing w:line="400" w:lineRule="exact"/>
              <w:jc w:val="center"/>
              <w:rPr>
                <w:rFonts w:ascii="宋体" w:hAnsi="宋体" w:cs="宋体"/>
                <w:bCs/>
                <w:sz w:val="24"/>
              </w:rPr>
            </w:pPr>
            <w:r>
              <w:rPr>
                <w:rFonts w:hint="eastAsia" w:ascii="宋体" w:hAnsi="宋体" w:cs="宋体"/>
                <w:bCs/>
                <w:sz w:val="24"/>
              </w:rPr>
              <w:t>分值</w:t>
            </w:r>
          </w:p>
        </w:tc>
        <w:tc>
          <w:tcPr>
            <w:tcW w:w="3620" w:type="dxa"/>
            <w:vMerge w:val="continue"/>
          </w:tcPr>
          <w:p>
            <w:pPr>
              <w:spacing w:line="40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spacing w:line="400" w:lineRule="exact"/>
              <w:jc w:val="center"/>
              <w:rPr>
                <w:rFonts w:ascii="宋体" w:hAnsi="宋体" w:cs="宋体"/>
                <w:sz w:val="24"/>
              </w:rPr>
            </w:pPr>
            <w:r>
              <w:rPr>
                <w:rFonts w:hint="eastAsia" w:ascii="宋体" w:hAnsi="宋体" w:cs="宋体"/>
                <w:sz w:val="24"/>
              </w:rPr>
              <w:t>2.2.2（1）</w:t>
            </w:r>
          </w:p>
        </w:tc>
        <w:tc>
          <w:tcPr>
            <w:tcW w:w="754" w:type="dxa"/>
            <w:vMerge w:val="restart"/>
            <w:vAlign w:val="center"/>
          </w:tcPr>
          <w:p>
            <w:pPr>
              <w:spacing w:line="400" w:lineRule="exact"/>
              <w:jc w:val="center"/>
              <w:rPr>
                <w:rFonts w:ascii="宋体" w:hAnsi="宋体" w:cs="宋体"/>
                <w:sz w:val="24"/>
              </w:rPr>
            </w:pPr>
            <w:r>
              <w:rPr>
                <w:rFonts w:hint="eastAsia" w:ascii="宋体" w:hAnsi="宋体" w:cs="宋体"/>
                <w:sz w:val="24"/>
              </w:rPr>
              <w:t>施工组织设计</w:t>
            </w:r>
          </w:p>
        </w:tc>
        <w:tc>
          <w:tcPr>
            <w:tcW w:w="700" w:type="dxa"/>
            <w:vMerge w:val="restart"/>
            <w:vAlign w:val="center"/>
          </w:tcPr>
          <w:p>
            <w:pPr>
              <w:spacing w:line="400" w:lineRule="exact"/>
              <w:jc w:val="center"/>
              <w:rPr>
                <w:rFonts w:ascii="宋体" w:hAnsi="宋体" w:cs="宋体"/>
                <w:sz w:val="24"/>
                <w:u w:val="single"/>
              </w:rPr>
            </w:pPr>
            <w:r>
              <w:rPr>
                <w:rFonts w:hint="eastAsia" w:ascii="宋体" w:hAnsi="宋体" w:cs="宋体"/>
                <w:sz w:val="24"/>
              </w:rPr>
              <w:t>40分</w:t>
            </w:r>
          </w:p>
        </w:tc>
        <w:tc>
          <w:tcPr>
            <w:tcW w:w="2160" w:type="dxa"/>
            <w:vAlign w:val="center"/>
          </w:tcPr>
          <w:p>
            <w:pPr>
              <w:spacing w:line="400" w:lineRule="exact"/>
              <w:jc w:val="center"/>
              <w:rPr>
                <w:rFonts w:ascii="宋体" w:hAnsi="宋体" w:cs="宋体"/>
                <w:sz w:val="24"/>
              </w:rPr>
            </w:pPr>
            <w:r>
              <w:rPr>
                <w:rFonts w:hint="eastAsia" w:ascii="宋体" w:hAnsi="宋体" w:cs="宋体"/>
                <w:sz w:val="24"/>
              </w:rPr>
              <w:t>总体施工组织布置及规划</w:t>
            </w:r>
          </w:p>
        </w:tc>
        <w:tc>
          <w:tcPr>
            <w:tcW w:w="806" w:type="dxa"/>
            <w:vAlign w:val="center"/>
          </w:tcPr>
          <w:p>
            <w:pPr>
              <w:spacing w:line="400" w:lineRule="exact"/>
              <w:jc w:val="center"/>
              <w:rPr>
                <w:rFonts w:ascii="宋体" w:hAnsi="宋体" w:cs="宋体"/>
                <w:sz w:val="24"/>
              </w:rPr>
            </w:pPr>
            <w:r>
              <w:rPr>
                <w:rFonts w:hint="eastAsia" w:ascii="宋体" w:hAnsi="宋体" w:cs="宋体"/>
                <w:sz w:val="24"/>
              </w:rPr>
              <w:t>5分</w:t>
            </w:r>
          </w:p>
        </w:tc>
        <w:tc>
          <w:tcPr>
            <w:tcW w:w="3620" w:type="dxa"/>
            <w:vAlign w:val="center"/>
          </w:tcPr>
          <w:p>
            <w:pPr>
              <w:numPr>
                <w:ilvl w:val="0"/>
                <w:numId w:val="2"/>
              </w:numPr>
              <w:spacing w:line="400" w:lineRule="exact"/>
              <w:rPr>
                <w:rFonts w:ascii="宋体" w:hAnsi="宋体" w:cs="宋体"/>
                <w:sz w:val="24"/>
              </w:rPr>
            </w:pPr>
            <w:r>
              <w:rPr>
                <w:rFonts w:hint="eastAsia" w:ascii="宋体" w:hAnsi="宋体" w:cs="宋体"/>
                <w:sz w:val="24"/>
              </w:rPr>
              <w:t>总体施工组织布置及规划满足工程基本要求，得3分；</w:t>
            </w:r>
          </w:p>
          <w:p>
            <w:pPr>
              <w:spacing w:line="400" w:lineRule="exact"/>
              <w:rPr>
                <w:rFonts w:ascii="宋体" w:hAnsi="宋体" w:cs="宋体"/>
                <w:sz w:val="24"/>
              </w:rPr>
            </w:pPr>
            <w:r>
              <w:rPr>
                <w:rFonts w:hint="eastAsia" w:ascii="宋体" w:hAnsi="宋体" w:cs="宋体"/>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jc w:val="right"/>
              <w:rPr>
                <w:rFonts w:ascii="宋体" w:hAnsi="宋体" w:cs="宋体"/>
                <w:sz w:val="24"/>
                <w:u w:val="single"/>
              </w:rPr>
            </w:pPr>
          </w:p>
        </w:tc>
        <w:tc>
          <w:tcPr>
            <w:tcW w:w="2160" w:type="dxa"/>
            <w:vAlign w:val="center"/>
          </w:tcPr>
          <w:p>
            <w:pPr>
              <w:spacing w:line="400" w:lineRule="exact"/>
              <w:jc w:val="center"/>
              <w:rPr>
                <w:rFonts w:ascii="宋体" w:hAnsi="宋体" w:cs="宋体"/>
                <w:sz w:val="24"/>
              </w:rPr>
            </w:pPr>
            <w:r>
              <w:rPr>
                <w:rFonts w:hint="eastAsia" w:ascii="宋体" w:hAnsi="宋体" w:cs="宋体"/>
                <w:sz w:val="24"/>
              </w:rPr>
              <w:t>主要工程项目的施工方案、方法与技术措施</w:t>
            </w:r>
          </w:p>
        </w:tc>
        <w:tc>
          <w:tcPr>
            <w:tcW w:w="806" w:type="dxa"/>
            <w:vAlign w:val="center"/>
          </w:tcPr>
          <w:p>
            <w:pPr>
              <w:spacing w:line="400" w:lineRule="exact"/>
              <w:jc w:val="center"/>
              <w:rPr>
                <w:rFonts w:ascii="宋体" w:hAnsi="宋体" w:cs="宋体"/>
                <w:sz w:val="24"/>
              </w:rPr>
            </w:pPr>
            <w:r>
              <w:rPr>
                <w:rFonts w:hint="eastAsia" w:ascii="宋体" w:hAnsi="宋体" w:cs="宋体"/>
                <w:sz w:val="24"/>
              </w:rPr>
              <w:t>10分</w:t>
            </w:r>
          </w:p>
        </w:tc>
        <w:tc>
          <w:tcPr>
            <w:tcW w:w="3620" w:type="dxa"/>
            <w:vAlign w:val="center"/>
          </w:tcPr>
          <w:p>
            <w:pPr>
              <w:spacing w:line="400" w:lineRule="exact"/>
              <w:rPr>
                <w:rFonts w:ascii="宋体" w:hAnsi="宋体" w:cs="宋体"/>
                <w:sz w:val="24"/>
              </w:rPr>
            </w:pPr>
            <w:r>
              <w:rPr>
                <w:rFonts w:hint="eastAsia" w:ascii="宋体" w:hAnsi="宋体" w:cs="宋体"/>
                <w:sz w:val="24"/>
              </w:rPr>
              <w:t>（1）主要工程项目的施工方案、方法与技术措施满足工程基本要求，得6分；</w:t>
            </w:r>
          </w:p>
          <w:p>
            <w:pPr>
              <w:spacing w:line="400" w:lineRule="exact"/>
              <w:rPr>
                <w:rFonts w:ascii="宋体" w:hAnsi="宋体" w:cs="宋体"/>
                <w:sz w:val="24"/>
              </w:rPr>
            </w:pPr>
            <w:r>
              <w:rPr>
                <w:rFonts w:hint="eastAsia" w:ascii="宋体" w:hAnsi="宋体" w:cs="宋体"/>
                <w:sz w:val="24"/>
              </w:rPr>
              <w:t>（2）切实可行且合理科学的，酌情加分（尤其对重点、关键和难点工程的施工方案、方法及其措施评审），本项最高得10分。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jc w:val="right"/>
              <w:rPr>
                <w:rFonts w:ascii="宋体" w:hAnsi="宋体" w:cs="宋体"/>
                <w:sz w:val="24"/>
                <w:u w:val="single"/>
              </w:rPr>
            </w:pPr>
          </w:p>
        </w:tc>
        <w:tc>
          <w:tcPr>
            <w:tcW w:w="2160" w:type="dxa"/>
            <w:vAlign w:val="center"/>
          </w:tcPr>
          <w:p>
            <w:pPr>
              <w:spacing w:line="400" w:lineRule="exact"/>
              <w:jc w:val="center"/>
              <w:rPr>
                <w:rFonts w:ascii="宋体" w:hAnsi="宋体" w:cs="宋体"/>
                <w:sz w:val="24"/>
              </w:rPr>
            </w:pPr>
            <w:r>
              <w:rPr>
                <w:rFonts w:hint="eastAsia" w:ascii="宋体" w:hAnsi="宋体" w:cs="宋体"/>
                <w:sz w:val="24"/>
              </w:rPr>
              <w:t>农民工保障措施</w:t>
            </w:r>
          </w:p>
        </w:tc>
        <w:tc>
          <w:tcPr>
            <w:tcW w:w="806" w:type="dxa"/>
            <w:vAlign w:val="center"/>
          </w:tcPr>
          <w:p>
            <w:pPr>
              <w:spacing w:line="400" w:lineRule="exact"/>
              <w:jc w:val="center"/>
              <w:rPr>
                <w:rFonts w:ascii="宋体" w:hAnsi="宋体" w:cs="宋体"/>
                <w:sz w:val="24"/>
              </w:rPr>
            </w:pPr>
            <w:r>
              <w:rPr>
                <w:rFonts w:hint="eastAsia" w:ascii="宋体" w:hAnsi="宋体" w:cs="宋体"/>
                <w:sz w:val="24"/>
              </w:rPr>
              <w:t>3分</w:t>
            </w:r>
          </w:p>
        </w:tc>
        <w:tc>
          <w:tcPr>
            <w:tcW w:w="3620" w:type="dxa"/>
            <w:vAlign w:val="center"/>
          </w:tcPr>
          <w:p>
            <w:pPr>
              <w:spacing w:line="400" w:lineRule="exact"/>
              <w:rPr>
                <w:rFonts w:ascii="宋体" w:hAnsi="宋体" w:cs="宋体"/>
                <w:sz w:val="24"/>
              </w:rPr>
            </w:pPr>
            <w:r>
              <w:rPr>
                <w:rFonts w:hint="eastAsia" w:ascii="宋体" w:hAnsi="宋体" w:cs="宋体"/>
                <w:sz w:val="24"/>
              </w:rPr>
              <w:t>（1）农民工保障措施满足基本要求得1.8分；</w:t>
            </w:r>
          </w:p>
          <w:p>
            <w:pPr>
              <w:spacing w:line="400" w:lineRule="exact"/>
              <w:rPr>
                <w:rFonts w:ascii="宋体" w:hAnsi="宋体" w:cs="宋体"/>
              </w:rPr>
            </w:pPr>
            <w:r>
              <w:rPr>
                <w:rFonts w:hint="eastAsia" w:ascii="宋体" w:hAnsi="宋体" w:cs="宋体"/>
                <w:sz w:val="24"/>
              </w:rPr>
              <w:t>（2）保障措施科学合理，可以切实保障农民工工资酌情加分，本项最高3分。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jc w:val="right"/>
              <w:rPr>
                <w:rFonts w:ascii="宋体" w:hAnsi="宋体" w:cs="宋体"/>
                <w:sz w:val="24"/>
                <w:u w:val="single"/>
              </w:rPr>
            </w:pPr>
          </w:p>
        </w:tc>
        <w:tc>
          <w:tcPr>
            <w:tcW w:w="2160" w:type="dxa"/>
            <w:vAlign w:val="center"/>
          </w:tcPr>
          <w:p>
            <w:pPr>
              <w:spacing w:line="400" w:lineRule="exact"/>
              <w:jc w:val="center"/>
              <w:rPr>
                <w:rFonts w:ascii="宋体" w:hAnsi="宋体" w:cs="宋体"/>
                <w:sz w:val="24"/>
              </w:rPr>
            </w:pPr>
            <w:r>
              <w:rPr>
                <w:rFonts w:hint="eastAsia" w:ascii="宋体" w:hAnsi="宋体" w:cs="宋体"/>
                <w:sz w:val="24"/>
              </w:rPr>
              <w:t>工程质量、工期保证体系及保证措施</w:t>
            </w:r>
          </w:p>
        </w:tc>
        <w:tc>
          <w:tcPr>
            <w:tcW w:w="806" w:type="dxa"/>
            <w:vAlign w:val="center"/>
          </w:tcPr>
          <w:p>
            <w:pPr>
              <w:spacing w:line="400" w:lineRule="exact"/>
              <w:jc w:val="center"/>
              <w:rPr>
                <w:rFonts w:ascii="宋体" w:hAnsi="宋体" w:cs="宋体"/>
                <w:sz w:val="24"/>
                <w:u w:val="single"/>
              </w:rPr>
            </w:pPr>
            <w:r>
              <w:rPr>
                <w:rFonts w:hint="eastAsia" w:ascii="宋体" w:hAnsi="宋体" w:cs="宋体"/>
                <w:sz w:val="24"/>
              </w:rPr>
              <w:t>5分</w:t>
            </w:r>
          </w:p>
        </w:tc>
        <w:tc>
          <w:tcPr>
            <w:tcW w:w="3620" w:type="dxa"/>
            <w:vAlign w:val="center"/>
          </w:tcPr>
          <w:p>
            <w:pPr>
              <w:spacing w:line="400" w:lineRule="exact"/>
              <w:rPr>
                <w:rFonts w:ascii="宋体" w:hAnsi="宋体" w:cs="宋体"/>
                <w:sz w:val="24"/>
              </w:rPr>
            </w:pPr>
            <w:r>
              <w:rPr>
                <w:rFonts w:hint="eastAsia" w:ascii="宋体" w:hAnsi="宋体" w:cs="宋体"/>
                <w:sz w:val="24"/>
              </w:rPr>
              <w:t>（1）工程质量目标、工期符合招标文件要求，工程质量、工期保证体系及保证措施满足工程基本要求，得3分；</w:t>
            </w:r>
          </w:p>
          <w:p>
            <w:pPr>
              <w:spacing w:line="400" w:lineRule="exact"/>
              <w:rPr>
                <w:rFonts w:ascii="宋体" w:hAnsi="宋体" w:cs="宋体"/>
                <w:sz w:val="24"/>
              </w:rPr>
            </w:pPr>
            <w:r>
              <w:rPr>
                <w:rFonts w:hint="eastAsia" w:ascii="宋体" w:hAnsi="宋体" w:cs="宋体"/>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jc w:val="right"/>
              <w:rPr>
                <w:rFonts w:ascii="宋体" w:hAnsi="宋体" w:cs="宋体"/>
                <w:sz w:val="24"/>
                <w:u w:val="single"/>
              </w:rPr>
            </w:pPr>
          </w:p>
        </w:tc>
        <w:tc>
          <w:tcPr>
            <w:tcW w:w="2160" w:type="dxa"/>
            <w:vAlign w:val="center"/>
          </w:tcPr>
          <w:p>
            <w:pPr>
              <w:spacing w:line="400" w:lineRule="exact"/>
              <w:jc w:val="center"/>
              <w:rPr>
                <w:rFonts w:ascii="宋体" w:hAnsi="宋体" w:cs="宋体"/>
                <w:sz w:val="24"/>
              </w:rPr>
            </w:pPr>
            <w:r>
              <w:rPr>
                <w:rFonts w:hint="eastAsia" w:ascii="宋体" w:hAnsi="宋体" w:cs="宋体"/>
                <w:sz w:val="24"/>
              </w:rPr>
              <w:t>环境保护、水土保持保证体系及保证措施</w:t>
            </w:r>
          </w:p>
        </w:tc>
        <w:tc>
          <w:tcPr>
            <w:tcW w:w="806" w:type="dxa"/>
            <w:vAlign w:val="center"/>
          </w:tcPr>
          <w:p>
            <w:pPr>
              <w:spacing w:line="400" w:lineRule="exact"/>
              <w:jc w:val="center"/>
              <w:rPr>
                <w:rFonts w:ascii="宋体" w:hAnsi="宋体" w:cs="宋体"/>
                <w:sz w:val="24"/>
                <w:u w:val="single"/>
              </w:rPr>
            </w:pPr>
            <w:r>
              <w:rPr>
                <w:rFonts w:hint="eastAsia" w:ascii="宋体" w:hAnsi="宋体" w:cs="宋体"/>
                <w:sz w:val="24"/>
              </w:rPr>
              <w:t>5分</w:t>
            </w:r>
          </w:p>
        </w:tc>
        <w:tc>
          <w:tcPr>
            <w:tcW w:w="3620" w:type="dxa"/>
            <w:vAlign w:val="center"/>
          </w:tcPr>
          <w:p>
            <w:pPr>
              <w:spacing w:line="400" w:lineRule="exact"/>
              <w:rPr>
                <w:rFonts w:ascii="宋体" w:hAnsi="宋体" w:cs="宋体"/>
                <w:sz w:val="24"/>
              </w:rPr>
            </w:pPr>
            <w:r>
              <w:rPr>
                <w:rFonts w:hint="eastAsia" w:ascii="宋体" w:hAnsi="宋体" w:cs="宋体"/>
                <w:sz w:val="24"/>
              </w:rPr>
              <w:t>（1）环境保护、水土保持保证体系及保证措施满足工程基本要求，得3分；</w:t>
            </w:r>
          </w:p>
          <w:p>
            <w:pPr>
              <w:spacing w:line="400" w:lineRule="exact"/>
              <w:rPr>
                <w:rFonts w:ascii="宋体" w:hAnsi="宋体" w:cs="宋体"/>
                <w:sz w:val="24"/>
              </w:rPr>
            </w:pPr>
            <w:r>
              <w:rPr>
                <w:rFonts w:hint="eastAsia" w:ascii="宋体" w:hAnsi="宋体" w:cs="宋体"/>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jc w:val="right"/>
              <w:rPr>
                <w:rFonts w:ascii="宋体" w:hAnsi="宋体" w:cs="宋体"/>
                <w:sz w:val="24"/>
                <w:u w:val="single"/>
              </w:rPr>
            </w:pPr>
          </w:p>
        </w:tc>
        <w:tc>
          <w:tcPr>
            <w:tcW w:w="2160" w:type="dxa"/>
            <w:vAlign w:val="center"/>
          </w:tcPr>
          <w:p>
            <w:pPr>
              <w:spacing w:line="400" w:lineRule="exact"/>
              <w:jc w:val="center"/>
              <w:rPr>
                <w:rFonts w:ascii="宋体" w:hAnsi="宋体" w:cs="宋体"/>
                <w:sz w:val="24"/>
              </w:rPr>
            </w:pPr>
            <w:r>
              <w:rPr>
                <w:rFonts w:hint="eastAsia" w:ascii="宋体" w:hAnsi="宋体" w:cs="宋体"/>
                <w:sz w:val="24"/>
              </w:rPr>
              <w:t>文明施工、安全生产保证体系及保证措施</w:t>
            </w:r>
          </w:p>
        </w:tc>
        <w:tc>
          <w:tcPr>
            <w:tcW w:w="806" w:type="dxa"/>
            <w:vAlign w:val="center"/>
          </w:tcPr>
          <w:p>
            <w:pPr>
              <w:spacing w:line="400" w:lineRule="exact"/>
              <w:jc w:val="center"/>
              <w:rPr>
                <w:rFonts w:ascii="宋体" w:hAnsi="宋体" w:cs="宋体"/>
                <w:sz w:val="24"/>
                <w:u w:val="single"/>
              </w:rPr>
            </w:pPr>
            <w:r>
              <w:rPr>
                <w:rFonts w:hint="eastAsia" w:ascii="宋体" w:hAnsi="宋体" w:cs="宋体"/>
                <w:sz w:val="24"/>
              </w:rPr>
              <w:t>5分</w:t>
            </w:r>
          </w:p>
        </w:tc>
        <w:tc>
          <w:tcPr>
            <w:tcW w:w="3620" w:type="dxa"/>
            <w:vAlign w:val="center"/>
          </w:tcPr>
          <w:p>
            <w:pPr>
              <w:spacing w:line="400" w:lineRule="exact"/>
              <w:rPr>
                <w:rFonts w:ascii="宋体" w:hAnsi="宋体" w:cs="宋体"/>
                <w:sz w:val="24"/>
              </w:rPr>
            </w:pPr>
            <w:r>
              <w:rPr>
                <w:rFonts w:hint="eastAsia" w:ascii="宋体" w:hAnsi="宋体" w:cs="宋体"/>
                <w:sz w:val="24"/>
              </w:rPr>
              <w:t>（1）文明施工、安全生产保证体系及保证措施满足工程基本要求，得3分；</w:t>
            </w:r>
          </w:p>
          <w:p>
            <w:pPr>
              <w:spacing w:line="400" w:lineRule="exact"/>
              <w:rPr>
                <w:rFonts w:ascii="宋体" w:hAnsi="宋体" w:cs="宋体"/>
                <w:sz w:val="24"/>
              </w:rPr>
            </w:pPr>
            <w:r>
              <w:rPr>
                <w:rFonts w:hint="eastAsia" w:ascii="宋体" w:hAnsi="宋体" w:cs="宋体"/>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jc w:val="right"/>
              <w:rPr>
                <w:rFonts w:ascii="宋体" w:hAnsi="宋体" w:cs="宋体"/>
                <w:b/>
                <w:sz w:val="24"/>
              </w:rPr>
            </w:pPr>
          </w:p>
        </w:tc>
        <w:tc>
          <w:tcPr>
            <w:tcW w:w="2160" w:type="dxa"/>
            <w:vAlign w:val="center"/>
          </w:tcPr>
          <w:p>
            <w:pPr>
              <w:spacing w:line="400" w:lineRule="exact"/>
              <w:jc w:val="center"/>
              <w:rPr>
                <w:rFonts w:ascii="宋体" w:hAnsi="宋体" w:cs="宋体"/>
                <w:sz w:val="24"/>
              </w:rPr>
            </w:pPr>
            <w:r>
              <w:rPr>
                <w:rFonts w:hint="eastAsia" w:ascii="宋体" w:hAnsi="宋体" w:cs="宋体"/>
                <w:sz w:val="24"/>
              </w:rPr>
              <w:t>项目风险预测与防范，事故应急预案</w:t>
            </w:r>
          </w:p>
        </w:tc>
        <w:tc>
          <w:tcPr>
            <w:tcW w:w="806" w:type="dxa"/>
            <w:vAlign w:val="center"/>
          </w:tcPr>
          <w:p>
            <w:pPr>
              <w:spacing w:line="400" w:lineRule="exact"/>
              <w:jc w:val="center"/>
              <w:rPr>
                <w:rFonts w:ascii="宋体" w:hAnsi="宋体" w:cs="宋体"/>
                <w:sz w:val="24"/>
              </w:rPr>
            </w:pPr>
            <w:r>
              <w:rPr>
                <w:rFonts w:hint="eastAsia" w:ascii="宋体" w:hAnsi="宋体" w:cs="宋体"/>
                <w:sz w:val="24"/>
              </w:rPr>
              <w:t>5分</w:t>
            </w:r>
          </w:p>
        </w:tc>
        <w:tc>
          <w:tcPr>
            <w:tcW w:w="3620" w:type="dxa"/>
            <w:vAlign w:val="center"/>
          </w:tcPr>
          <w:p>
            <w:pPr>
              <w:spacing w:line="400" w:lineRule="exact"/>
              <w:rPr>
                <w:rFonts w:ascii="宋体" w:hAnsi="宋体" w:cs="宋体"/>
                <w:sz w:val="24"/>
              </w:rPr>
            </w:pPr>
            <w:r>
              <w:rPr>
                <w:rFonts w:hint="eastAsia" w:ascii="宋体" w:hAnsi="宋体" w:cs="宋体"/>
                <w:sz w:val="24"/>
              </w:rPr>
              <w:t>（1）项目风险预测与防范，事故应急预案满足工程基本要求，得3分；</w:t>
            </w:r>
          </w:p>
          <w:p>
            <w:pPr>
              <w:spacing w:line="400" w:lineRule="exact"/>
              <w:rPr>
                <w:rFonts w:ascii="宋体" w:hAnsi="宋体" w:cs="宋体"/>
                <w:sz w:val="24"/>
              </w:rPr>
            </w:pPr>
            <w:r>
              <w:rPr>
                <w:rFonts w:hint="eastAsia" w:ascii="宋体" w:hAnsi="宋体" w:cs="宋体"/>
                <w:sz w:val="24"/>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jc w:val="right"/>
              <w:rPr>
                <w:rFonts w:ascii="宋体" w:hAnsi="宋体" w:cs="宋体"/>
                <w:b/>
                <w:sz w:val="24"/>
              </w:rPr>
            </w:pPr>
          </w:p>
        </w:tc>
        <w:tc>
          <w:tcPr>
            <w:tcW w:w="2160" w:type="dxa"/>
            <w:vAlign w:val="center"/>
          </w:tcPr>
          <w:p>
            <w:pPr>
              <w:spacing w:line="400" w:lineRule="exact"/>
              <w:jc w:val="center"/>
              <w:rPr>
                <w:rFonts w:ascii="宋体" w:hAnsi="宋体" w:cs="宋体"/>
                <w:sz w:val="24"/>
              </w:rPr>
            </w:pPr>
            <w:r>
              <w:rPr>
                <w:rFonts w:hint="eastAsia" w:ascii="宋体" w:hAnsi="宋体" w:cs="宋体"/>
                <w:sz w:val="24"/>
              </w:rPr>
              <w:t>缺陷责任期工作方案、管理体系及质量保证措施</w:t>
            </w:r>
          </w:p>
        </w:tc>
        <w:tc>
          <w:tcPr>
            <w:tcW w:w="806" w:type="dxa"/>
            <w:vAlign w:val="center"/>
          </w:tcPr>
          <w:p>
            <w:pPr>
              <w:spacing w:line="400" w:lineRule="exact"/>
              <w:jc w:val="center"/>
              <w:rPr>
                <w:rFonts w:ascii="宋体" w:hAnsi="宋体" w:cs="宋体"/>
                <w:sz w:val="24"/>
              </w:rPr>
            </w:pPr>
            <w:r>
              <w:rPr>
                <w:rFonts w:hint="eastAsia" w:ascii="宋体" w:hAnsi="宋体" w:cs="宋体"/>
                <w:sz w:val="24"/>
              </w:rPr>
              <w:t>2分</w:t>
            </w:r>
          </w:p>
        </w:tc>
        <w:tc>
          <w:tcPr>
            <w:tcW w:w="3620" w:type="dxa"/>
            <w:vAlign w:val="center"/>
          </w:tcPr>
          <w:p>
            <w:pPr>
              <w:numPr>
                <w:ilvl w:val="0"/>
                <w:numId w:val="3"/>
              </w:numPr>
              <w:spacing w:line="400" w:lineRule="exact"/>
              <w:rPr>
                <w:rFonts w:ascii="宋体" w:hAnsi="宋体" w:cs="宋体"/>
                <w:sz w:val="24"/>
              </w:rPr>
            </w:pPr>
            <w:r>
              <w:rPr>
                <w:rFonts w:hint="eastAsia" w:ascii="宋体" w:hAnsi="宋体" w:cs="宋体"/>
                <w:sz w:val="24"/>
              </w:rPr>
              <w:t>缺陷责任期工作方案、管理体系及保证措施满足工程基本要求，得1.2分；</w:t>
            </w:r>
          </w:p>
          <w:p>
            <w:pPr>
              <w:numPr>
                <w:ilvl w:val="0"/>
                <w:numId w:val="3"/>
              </w:numPr>
              <w:spacing w:line="400" w:lineRule="exact"/>
              <w:rPr>
                <w:rFonts w:ascii="宋体" w:hAnsi="宋体" w:cs="宋体"/>
                <w:sz w:val="24"/>
              </w:rPr>
            </w:pPr>
            <w:r>
              <w:rPr>
                <w:rFonts w:hint="eastAsia" w:ascii="宋体" w:hAnsi="宋体" w:cs="宋体"/>
                <w:sz w:val="24"/>
              </w:rPr>
              <w:t>切实可行且合理科学的，酌情加分，本项最高得2分。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spacing w:line="400" w:lineRule="exact"/>
              <w:ind w:left="-92" w:leftChars="-44" w:right="-88" w:rightChars="-42"/>
              <w:jc w:val="center"/>
              <w:rPr>
                <w:rFonts w:ascii="宋体" w:hAnsi="宋体" w:cs="宋体"/>
                <w:sz w:val="24"/>
              </w:rPr>
            </w:pPr>
            <w:r>
              <w:rPr>
                <w:rFonts w:hint="eastAsia" w:ascii="宋体" w:hAnsi="宋体" w:cs="宋体"/>
                <w:sz w:val="24"/>
              </w:rPr>
              <w:t>2.2.2（2）</w:t>
            </w:r>
          </w:p>
        </w:tc>
        <w:tc>
          <w:tcPr>
            <w:tcW w:w="754" w:type="dxa"/>
            <w:vMerge w:val="restart"/>
            <w:vAlign w:val="center"/>
          </w:tcPr>
          <w:p>
            <w:pPr>
              <w:spacing w:line="400" w:lineRule="exact"/>
              <w:jc w:val="center"/>
              <w:rPr>
                <w:rFonts w:ascii="宋体" w:hAnsi="宋体" w:cs="宋体"/>
                <w:sz w:val="24"/>
              </w:rPr>
            </w:pPr>
            <w:r>
              <w:rPr>
                <w:rFonts w:hint="eastAsia" w:ascii="宋体" w:hAnsi="宋体" w:cs="宋体"/>
                <w:sz w:val="24"/>
              </w:rPr>
              <w:t>主要人员</w:t>
            </w:r>
          </w:p>
        </w:tc>
        <w:tc>
          <w:tcPr>
            <w:tcW w:w="700" w:type="dxa"/>
            <w:vMerge w:val="restart"/>
            <w:vAlign w:val="center"/>
          </w:tcPr>
          <w:p>
            <w:pPr>
              <w:spacing w:line="400" w:lineRule="exact"/>
              <w:jc w:val="center"/>
              <w:rPr>
                <w:rFonts w:ascii="宋体" w:hAnsi="宋体" w:cs="宋体"/>
                <w:sz w:val="24"/>
              </w:rPr>
            </w:pPr>
            <w:r>
              <w:rPr>
                <w:rFonts w:hint="eastAsia" w:ascii="宋体" w:hAnsi="宋体" w:cs="宋体"/>
                <w:sz w:val="24"/>
              </w:rPr>
              <w:t>25分</w:t>
            </w:r>
          </w:p>
        </w:tc>
        <w:tc>
          <w:tcPr>
            <w:tcW w:w="2160" w:type="dxa"/>
            <w:vAlign w:val="center"/>
          </w:tcPr>
          <w:p>
            <w:pPr>
              <w:spacing w:line="400" w:lineRule="exact"/>
              <w:jc w:val="center"/>
              <w:rPr>
                <w:rFonts w:ascii="宋体" w:hAnsi="宋体" w:cs="宋体"/>
                <w:sz w:val="24"/>
              </w:rPr>
            </w:pPr>
            <w:r>
              <w:rPr>
                <w:rFonts w:hint="eastAsia" w:ascii="宋体" w:hAnsi="宋体" w:cs="宋体"/>
                <w:sz w:val="24"/>
              </w:rPr>
              <w:t>项目经理任职资格与业绩</w:t>
            </w:r>
          </w:p>
        </w:tc>
        <w:tc>
          <w:tcPr>
            <w:tcW w:w="806" w:type="dxa"/>
            <w:vAlign w:val="center"/>
          </w:tcPr>
          <w:p>
            <w:pPr>
              <w:spacing w:line="400" w:lineRule="exact"/>
              <w:jc w:val="center"/>
              <w:rPr>
                <w:rFonts w:ascii="宋体" w:hAnsi="宋体" w:cs="宋体"/>
                <w:sz w:val="24"/>
              </w:rPr>
            </w:pPr>
            <w:r>
              <w:rPr>
                <w:rFonts w:hint="eastAsia" w:ascii="宋体" w:hAnsi="宋体" w:cs="宋体"/>
                <w:sz w:val="24"/>
              </w:rPr>
              <w:t>15分</w:t>
            </w:r>
          </w:p>
        </w:tc>
        <w:tc>
          <w:tcPr>
            <w:tcW w:w="3620" w:type="dxa"/>
            <w:vAlign w:val="center"/>
          </w:tcPr>
          <w:p>
            <w:pPr>
              <w:spacing w:line="400" w:lineRule="exact"/>
              <w:rPr>
                <w:rFonts w:ascii="宋体" w:hAnsi="宋体" w:cs="宋体"/>
                <w:sz w:val="24"/>
              </w:rPr>
            </w:pPr>
            <w:r>
              <w:rPr>
                <w:rFonts w:hint="eastAsia" w:ascii="宋体" w:hAnsi="宋体" w:cs="宋体"/>
                <w:sz w:val="24"/>
              </w:rPr>
              <w:t>（1）满足资格审查标准的得9分；</w:t>
            </w:r>
          </w:p>
          <w:p>
            <w:pPr>
              <w:spacing w:line="400" w:lineRule="exact"/>
              <w:rPr>
                <w:rFonts w:ascii="宋体" w:hAnsi="宋体" w:cs="宋体"/>
              </w:rPr>
            </w:pPr>
            <w:r>
              <w:rPr>
                <w:rFonts w:hint="eastAsia" w:ascii="宋体" w:hAnsi="宋体" w:cs="宋体"/>
                <w:sz w:val="24"/>
              </w:rPr>
              <w:t>（2）在满足资格审查标准的基础上，每增加1项满足资格审查标准的项目经理业绩加6分，最高加6分。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jc w:val="right"/>
              <w:rPr>
                <w:rFonts w:ascii="宋体" w:hAnsi="宋体" w:cs="宋体"/>
                <w:b/>
                <w:sz w:val="24"/>
              </w:rPr>
            </w:pPr>
          </w:p>
        </w:tc>
        <w:tc>
          <w:tcPr>
            <w:tcW w:w="2160" w:type="dxa"/>
            <w:vAlign w:val="center"/>
          </w:tcPr>
          <w:p>
            <w:pPr>
              <w:spacing w:line="400" w:lineRule="exact"/>
              <w:jc w:val="center"/>
              <w:rPr>
                <w:rFonts w:ascii="宋体" w:hAnsi="宋体" w:cs="宋体"/>
                <w:sz w:val="24"/>
              </w:rPr>
            </w:pPr>
            <w:r>
              <w:rPr>
                <w:rFonts w:hint="eastAsia" w:ascii="宋体" w:hAnsi="宋体" w:cs="宋体"/>
                <w:sz w:val="24"/>
              </w:rPr>
              <w:t>项目总工任职资格与业绩</w:t>
            </w:r>
          </w:p>
        </w:tc>
        <w:tc>
          <w:tcPr>
            <w:tcW w:w="806" w:type="dxa"/>
            <w:vAlign w:val="center"/>
          </w:tcPr>
          <w:p>
            <w:pPr>
              <w:spacing w:line="400" w:lineRule="exact"/>
              <w:jc w:val="center"/>
              <w:rPr>
                <w:rFonts w:ascii="宋体" w:hAnsi="宋体" w:cs="宋体"/>
                <w:sz w:val="24"/>
              </w:rPr>
            </w:pPr>
            <w:r>
              <w:rPr>
                <w:rFonts w:hint="eastAsia" w:ascii="宋体" w:hAnsi="宋体" w:cs="宋体"/>
                <w:sz w:val="24"/>
              </w:rPr>
              <w:t>10分</w:t>
            </w:r>
          </w:p>
        </w:tc>
        <w:tc>
          <w:tcPr>
            <w:tcW w:w="3620" w:type="dxa"/>
            <w:vAlign w:val="center"/>
          </w:tcPr>
          <w:p>
            <w:pPr>
              <w:numPr>
                <w:ilvl w:val="0"/>
                <w:numId w:val="4"/>
              </w:numPr>
              <w:spacing w:line="400" w:lineRule="exact"/>
              <w:rPr>
                <w:rFonts w:ascii="宋体" w:hAnsi="宋体" w:cs="宋体"/>
                <w:sz w:val="24"/>
              </w:rPr>
            </w:pPr>
            <w:r>
              <w:rPr>
                <w:rFonts w:hint="eastAsia" w:ascii="宋体" w:hAnsi="宋体" w:cs="宋体"/>
                <w:sz w:val="24"/>
              </w:rPr>
              <w:t>满足资格审查标准的得6分；</w:t>
            </w:r>
          </w:p>
          <w:p>
            <w:pPr>
              <w:spacing w:line="400" w:lineRule="exact"/>
              <w:rPr>
                <w:rFonts w:ascii="宋体" w:hAnsi="宋体" w:cs="宋体"/>
                <w:sz w:val="24"/>
              </w:rPr>
            </w:pPr>
            <w:r>
              <w:rPr>
                <w:rFonts w:hint="eastAsia" w:ascii="宋体" w:hAnsi="宋体" w:cs="宋体"/>
                <w:sz w:val="24"/>
              </w:rPr>
              <w:t>（2）在满足资格审查标准的基础上，每增加1项满足资格审查标准的项目总工（或技术负责人）业绩加4分，最高加4分。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851" w:type="dxa"/>
            <w:vMerge w:val="restart"/>
            <w:vAlign w:val="center"/>
          </w:tcPr>
          <w:p>
            <w:pPr>
              <w:spacing w:line="400" w:lineRule="exact"/>
              <w:jc w:val="center"/>
              <w:rPr>
                <w:rFonts w:ascii="宋体" w:hAnsi="宋体" w:cs="宋体"/>
                <w:sz w:val="24"/>
              </w:rPr>
            </w:pPr>
            <w:r>
              <w:rPr>
                <w:rFonts w:hint="eastAsia" w:ascii="宋体" w:hAnsi="宋体" w:cs="宋体"/>
                <w:sz w:val="24"/>
              </w:rPr>
              <w:t>2.2.2（3）</w:t>
            </w:r>
          </w:p>
          <w:p>
            <w:pPr>
              <w:spacing w:line="400" w:lineRule="exact"/>
              <w:jc w:val="center"/>
              <w:rPr>
                <w:rFonts w:ascii="宋体" w:hAnsi="宋体" w:cs="宋体"/>
                <w:sz w:val="24"/>
              </w:rPr>
            </w:pPr>
          </w:p>
        </w:tc>
        <w:tc>
          <w:tcPr>
            <w:tcW w:w="754" w:type="dxa"/>
            <w:vMerge w:val="restart"/>
            <w:vAlign w:val="center"/>
          </w:tcPr>
          <w:p>
            <w:pPr>
              <w:spacing w:line="400" w:lineRule="exact"/>
              <w:ind w:left="-105" w:leftChars="-50" w:right="-105" w:rightChars="-50"/>
              <w:jc w:val="center"/>
              <w:rPr>
                <w:rFonts w:ascii="宋体" w:hAnsi="宋体" w:cs="宋体"/>
                <w:sz w:val="24"/>
              </w:rPr>
            </w:pPr>
            <w:r>
              <w:rPr>
                <w:rFonts w:hint="eastAsia" w:ascii="宋体" w:hAnsi="宋体" w:cs="宋体"/>
                <w:sz w:val="24"/>
              </w:rPr>
              <w:t>履约</w:t>
            </w:r>
          </w:p>
          <w:p>
            <w:pPr>
              <w:spacing w:line="400" w:lineRule="exact"/>
              <w:jc w:val="center"/>
              <w:rPr>
                <w:rFonts w:ascii="宋体" w:hAnsi="宋体" w:cs="宋体"/>
                <w:sz w:val="24"/>
              </w:rPr>
            </w:pPr>
            <w:r>
              <w:rPr>
                <w:rFonts w:hint="eastAsia" w:ascii="宋体" w:hAnsi="宋体" w:cs="宋体"/>
                <w:sz w:val="24"/>
              </w:rPr>
              <w:t>信誉</w:t>
            </w:r>
          </w:p>
          <w:p>
            <w:pPr>
              <w:spacing w:line="400" w:lineRule="exact"/>
              <w:jc w:val="center"/>
              <w:rPr>
                <w:rFonts w:ascii="宋体" w:hAnsi="宋体" w:cs="宋体"/>
                <w:sz w:val="24"/>
              </w:rPr>
            </w:pPr>
          </w:p>
        </w:tc>
        <w:tc>
          <w:tcPr>
            <w:tcW w:w="700" w:type="dxa"/>
            <w:vMerge w:val="restart"/>
            <w:vAlign w:val="center"/>
          </w:tcPr>
          <w:p>
            <w:pPr>
              <w:spacing w:line="400" w:lineRule="exact"/>
              <w:ind w:left="-105" w:leftChars="-50" w:right="-105" w:rightChars="-50"/>
              <w:jc w:val="center"/>
              <w:rPr>
                <w:rFonts w:ascii="宋体" w:hAnsi="宋体" w:cs="宋体"/>
                <w:sz w:val="24"/>
              </w:rPr>
            </w:pPr>
            <w:r>
              <w:rPr>
                <w:rFonts w:hint="eastAsia" w:ascii="宋体" w:hAnsi="宋体" w:cs="宋体"/>
                <w:sz w:val="24"/>
              </w:rPr>
              <w:t>25分</w:t>
            </w:r>
          </w:p>
        </w:tc>
        <w:tc>
          <w:tcPr>
            <w:tcW w:w="2160" w:type="dxa"/>
            <w:vAlign w:val="center"/>
          </w:tcPr>
          <w:p>
            <w:pPr>
              <w:spacing w:line="400" w:lineRule="exact"/>
              <w:ind w:left="-105" w:leftChars="-50" w:right="-105" w:rightChars="-50"/>
              <w:jc w:val="center"/>
              <w:rPr>
                <w:rFonts w:ascii="宋体" w:hAnsi="宋体" w:cs="宋体"/>
                <w:sz w:val="24"/>
              </w:rPr>
            </w:pPr>
            <w:r>
              <w:rPr>
                <w:rFonts w:hint="eastAsia" w:ascii="宋体" w:hAnsi="宋体" w:cs="宋体"/>
                <w:sz w:val="24"/>
              </w:rPr>
              <w:t>近三年</w:t>
            </w:r>
          </w:p>
          <w:p>
            <w:pPr>
              <w:spacing w:line="400" w:lineRule="exact"/>
              <w:ind w:left="-105" w:leftChars="-50" w:right="-105" w:rightChars="-50"/>
              <w:jc w:val="center"/>
              <w:rPr>
                <w:rFonts w:ascii="宋体" w:hAnsi="宋体" w:cs="宋体"/>
                <w:sz w:val="24"/>
              </w:rPr>
            </w:pPr>
            <w:r>
              <w:rPr>
                <w:rFonts w:hint="eastAsia" w:ascii="宋体" w:hAnsi="宋体" w:cs="宋体"/>
                <w:sz w:val="24"/>
              </w:rPr>
              <w:t>企业信誉</w:t>
            </w:r>
          </w:p>
        </w:tc>
        <w:tc>
          <w:tcPr>
            <w:tcW w:w="806" w:type="dxa"/>
            <w:vAlign w:val="center"/>
          </w:tcPr>
          <w:p>
            <w:pPr>
              <w:pStyle w:val="6"/>
              <w:spacing w:line="400" w:lineRule="exact"/>
              <w:ind w:firstLine="0" w:firstLineChars="0"/>
              <w:jc w:val="center"/>
              <w:rPr>
                <w:rFonts w:ascii="宋体" w:hAnsi="宋体" w:cs="宋体"/>
                <w:sz w:val="24"/>
              </w:rPr>
            </w:pPr>
            <w:r>
              <w:rPr>
                <w:rFonts w:hint="eastAsia" w:ascii="宋体" w:hAnsi="宋体" w:cs="宋体"/>
                <w:sz w:val="24"/>
              </w:rPr>
              <w:t>5分</w:t>
            </w:r>
          </w:p>
        </w:tc>
        <w:tc>
          <w:tcPr>
            <w:tcW w:w="3620" w:type="dxa"/>
            <w:vAlign w:val="center"/>
          </w:tcPr>
          <w:p>
            <w:pPr>
              <w:pStyle w:val="6"/>
              <w:spacing w:line="400" w:lineRule="exact"/>
              <w:ind w:firstLine="0" w:firstLineChars="0"/>
              <w:jc w:val="left"/>
              <w:rPr>
                <w:rFonts w:ascii="宋体" w:hAnsi="宋体" w:cs="宋体"/>
                <w:sz w:val="24"/>
              </w:rPr>
            </w:pPr>
            <w:r>
              <w:rPr>
                <w:rFonts w:hint="eastAsia" w:ascii="宋体" w:hAnsi="宋体" w:cs="宋体"/>
                <w:sz w:val="24"/>
              </w:rPr>
              <w:t>（1）在国家企业信用信息公示系统（http://www.gsxt.gov.cn/）中未被列入严重违法失信企业名单；在“信用中国”网站（http://www.creditchina.gov.cn/）中未被列入失信被执行人名单。满足资格审查标准的得5分。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51" w:type="dxa"/>
            <w:vMerge w:val="continue"/>
            <w:vAlign w:val="center"/>
          </w:tcPr>
          <w:p>
            <w:pPr>
              <w:spacing w:line="400" w:lineRule="exact"/>
              <w:jc w:val="center"/>
              <w:rPr>
                <w:rFonts w:ascii="宋体" w:hAnsi="宋体" w:cs="宋体"/>
                <w:sz w:val="24"/>
              </w:rPr>
            </w:pPr>
          </w:p>
        </w:tc>
        <w:tc>
          <w:tcPr>
            <w:tcW w:w="754" w:type="dxa"/>
            <w:vMerge w:val="continue"/>
            <w:vAlign w:val="center"/>
          </w:tcPr>
          <w:p>
            <w:pPr>
              <w:spacing w:line="400" w:lineRule="exact"/>
              <w:jc w:val="center"/>
              <w:rPr>
                <w:rFonts w:ascii="宋体" w:hAnsi="宋体" w:cs="宋体"/>
                <w:sz w:val="24"/>
              </w:rPr>
            </w:pPr>
          </w:p>
        </w:tc>
        <w:tc>
          <w:tcPr>
            <w:tcW w:w="700" w:type="dxa"/>
            <w:vMerge w:val="continue"/>
            <w:vAlign w:val="center"/>
          </w:tcPr>
          <w:p>
            <w:pPr>
              <w:spacing w:line="400" w:lineRule="exact"/>
              <w:ind w:left="-105" w:leftChars="-50" w:right="-105" w:rightChars="-50"/>
              <w:jc w:val="center"/>
              <w:rPr>
                <w:rFonts w:ascii="宋体" w:hAnsi="宋体" w:cs="宋体"/>
                <w:sz w:val="24"/>
              </w:rPr>
            </w:pPr>
          </w:p>
        </w:tc>
        <w:tc>
          <w:tcPr>
            <w:tcW w:w="2160" w:type="dxa"/>
            <w:vAlign w:val="center"/>
          </w:tcPr>
          <w:p>
            <w:pPr>
              <w:spacing w:line="400" w:lineRule="exact"/>
              <w:ind w:left="-105" w:leftChars="-50" w:right="-105" w:rightChars="-50"/>
              <w:jc w:val="center"/>
              <w:rPr>
                <w:rFonts w:ascii="宋体" w:hAnsi="宋体" w:cs="宋体"/>
                <w:sz w:val="24"/>
              </w:rPr>
            </w:pPr>
            <w:r>
              <w:rPr>
                <w:rFonts w:hint="eastAsia" w:ascii="宋体" w:hAnsi="宋体" w:cs="宋体"/>
                <w:sz w:val="24"/>
              </w:rPr>
              <w:t>单位</w:t>
            </w:r>
          </w:p>
          <w:p>
            <w:pPr>
              <w:spacing w:line="400" w:lineRule="exact"/>
              <w:ind w:left="-105" w:leftChars="-50" w:right="-105" w:rightChars="-50"/>
              <w:jc w:val="center"/>
              <w:rPr>
                <w:rFonts w:ascii="宋体" w:hAnsi="宋体" w:cs="宋体"/>
                <w:sz w:val="24"/>
              </w:rPr>
            </w:pPr>
            <w:r>
              <w:rPr>
                <w:rFonts w:hint="eastAsia" w:ascii="宋体" w:hAnsi="宋体" w:cs="宋体"/>
                <w:sz w:val="24"/>
              </w:rPr>
              <w:t>业绩</w:t>
            </w:r>
          </w:p>
        </w:tc>
        <w:tc>
          <w:tcPr>
            <w:tcW w:w="806" w:type="dxa"/>
            <w:vAlign w:val="center"/>
          </w:tcPr>
          <w:p>
            <w:pPr>
              <w:spacing w:line="400" w:lineRule="exact"/>
              <w:jc w:val="center"/>
              <w:rPr>
                <w:rFonts w:ascii="宋体" w:hAnsi="宋体" w:cs="宋体"/>
                <w:sz w:val="24"/>
              </w:rPr>
            </w:pPr>
            <w:r>
              <w:rPr>
                <w:rFonts w:hint="eastAsia" w:ascii="宋体" w:hAnsi="宋体" w:cs="宋体"/>
                <w:sz w:val="24"/>
              </w:rPr>
              <w:t>20分</w:t>
            </w:r>
          </w:p>
        </w:tc>
        <w:tc>
          <w:tcPr>
            <w:tcW w:w="3620" w:type="dxa"/>
            <w:vAlign w:val="center"/>
          </w:tcPr>
          <w:p>
            <w:pPr>
              <w:spacing w:line="400" w:lineRule="exact"/>
              <w:jc w:val="left"/>
              <w:rPr>
                <w:rFonts w:ascii="宋体" w:hAnsi="宋体" w:cs="宋体"/>
                <w:sz w:val="24"/>
              </w:rPr>
            </w:pPr>
            <w:r>
              <w:rPr>
                <w:rFonts w:hint="eastAsia" w:ascii="宋体" w:hAnsi="宋体" w:cs="宋体"/>
                <w:sz w:val="24"/>
              </w:rPr>
              <w:t>（1）投标人满足资格审查条件得12分；</w:t>
            </w:r>
          </w:p>
          <w:p>
            <w:pPr>
              <w:spacing w:line="400" w:lineRule="exact"/>
              <w:jc w:val="left"/>
              <w:rPr>
                <w:rFonts w:ascii="宋体" w:hAnsi="宋体" w:cs="宋体"/>
                <w:sz w:val="24"/>
              </w:rPr>
            </w:pPr>
            <w:r>
              <w:rPr>
                <w:rFonts w:hint="eastAsia" w:ascii="宋体" w:hAnsi="宋体" w:cs="宋体"/>
                <w:sz w:val="24"/>
              </w:rPr>
              <w:t>（2）在满足资格审查标准的基础上，每增加一项满足资格审查标准的施工业绩加8分，最高加8分。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851" w:type="dxa"/>
            <w:vAlign w:val="center"/>
          </w:tcPr>
          <w:p>
            <w:pPr>
              <w:spacing w:line="400" w:lineRule="exact"/>
              <w:jc w:val="center"/>
              <w:rPr>
                <w:rFonts w:ascii="宋体" w:hAnsi="宋体" w:cs="宋体"/>
                <w:sz w:val="24"/>
              </w:rPr>
            </w:pPr>
            <w:r>
              <w:rPr>
                <w:rFonts w:hint="eastAsia" w:ascii="宋体" w:hAnsi="宋体" w:cs="宋体"/>
                <w:sz w:val="24"/>
              </w:rPr>
              <w:t>2.2.2（4）</w:t>
            </w:r>
          </w:p>
          <w:p>
            <w:pPr>
              <w:spacing w:line="400" w:lineRule="exact"/>
              <w:jc w:val="center"/>
              <w:rPr>
                <w:rFonts w:ascii="宋体" w:hAnsi="宋体" w:cs="宋体"/>
                <w:sz w:val="24"/>
              </w:rPr>
            </w:pPr>
          </w:p>
        </w:tc>
        <w:tc>
          <w:tcPr>
            <w:tcW w:w="754" w:type="dxa"/>
            <w:vAlign w:val="center"/>
          </w:tcPr>
          <w:p>
            <w:pPr>
              <w:spacing w:line="400" w:lineRule="exact"/>
              <w:ind w:left="-105" w:leftChars="-50" w:right="-105" w:rightChars="-50"/>
              <w:jc w:val="center"/>
              <w:rPr>
                <w:rFonts w:ascii="宋体" w:hAnsi="宋体" w:cs="宋体"/>
                <w:sz w:val="24"/>
              </w:rPr>
            </w:pPr>
            <w:r>
              <w:rPr>
                <w:rFonts w:hint="eastAsia" w:ascii="宋体" w:hAnsi="宋体" w:cs="宋体"/>
                <w:sz w:val="24"/>
              </w:rPr>
              <w:t>技术能力</w:t>
            </w:r>
          </w:p>
        </w:tc>
        <w:tc>
          <w:tcPr>
            <w:tcW w:w="700" w:type="dxa"/>
            <w:vAlign w:val="center"/>
          </w:tcPr>
          <w:p>
            <w:pPr>
              <w:spacing w:line="400" w:lineRule="exact"/>
              <w:ind w:left="-105" w:leftChars="-50" w:right="-105" w:rightChars="-50"/>
              <w:jc w:val="center"/>
              <w:rPr>
                <w:rFonts w:ascii="宋体" w:hAnsi="宋体" w:cs="宋体"/>
              </w:rPr>
            </w:pPr>
            <w:r>
              <w:rPr>
                <w:rFonts w:hint="eastAsia" w:ascii="宋体" w:hAnsi="宋体" w:cs="宋体"/>
              </w:rPr>
              <w:t>10分</w:t>
            </w:r>
          </w:p>
        </w:tc>
        <w:tc>
          <w:tcPr>
            <w:tcW w:w="2160" w:type="dxa"/>
            <w:vAlign w:val="center"/>
          </w:tcPr>
          <w:p>
            <w:pPr>
              <w:spacing w:line="400" w:lineRule="exact"/>
              <w:jc w:val="center"/>
              <w:rPr>
                <w:rFonts w:ascii="宋体" w:hAnsi="宋体" w:cs="宋体"/>
                <w:sz w:val="24"/>
              </w:rPr>
            </w:pPr>
            <w:r>
              <w:rPr>
                <w:rFonts w:hint="eastAsia" w:ascii="宋体" w:hAnsi="宋体" w:cs="宋体"/>
                <w:sz w:val="24"/>
              </w:rPr>
              <w:t>对本工程重点和难点分析及保证措施</w:t>
            </w:r>
          </w:p>
        </w:tc>
        <w:tc>
          <w:tcPr>
            <w:tcW w:w="806" w:type="dxa"/>
            <w:vAlign w:val="center"/>
          </w:tcPr>
          <w:p>
            <w:pPr>
              <w:spacing w:line="400" w:lineRule="exact"/>
              <w:jc w:val="center"/>
              <w:rPr>
                <w:rFonts w:ascii="宋体" w:hAnsi="宋体" w:cs="宋体"/>
              </w:rPr>
            </w:pPr>
            <w:r>
              <w:rPr>
                <w:rFonts w:hint="eastAsia" w:ascii="宋体" w:hAnsi="宋体" w:cs="宋体"/>
                <w:sz w:val="24"/>
              </w:rPr>
              <w:t>10分</w:t>
            </w:r>
          </w:p>
        </w:tc>
        <w:tc>
          <w:tcPr>
            <w:tcW w:w="3620" w:type="dxa"/>
            <w:vAlign w:val="center"/>
          </w:tcPr>
          <w:p>
            <w:pPr>
              <w:spacing w:line="400" w:lineRule="exact"/>
              <w:jc w:val="left"/>
              <w:rPr>
                <w:rFonts w:ascii="宋体" w:hAnsi="宋体" w:cs="宋体"/>
                <w:sz w:val="24"/>
              </w:rPr>
            </w:pPr>
            <w:r>
              <w:rPr>
                <w:rFonts w:hint="eastAsia" w:ascii="宋体" w:hAnsi="宋体" w:cs="宋体"/>
                <w:sz w:val="24"/>
              </w:rPr>
              <w:t>对本工程重点和难点分析及保证措施，优计7-10分，良计4-6分，一般及1-3分。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6"/>
            <w:vAlign w:val="center"/>
          </w:tcPr>
          <w:p>
            <w:pPr>
              <w:spacing w:line="400" w:lineRule="exact"/>
              <w:ind w:firstLine="480" w:firstLineChars="200"/>
              <w:rPr>
                <w:rFonts w:ascii="宋体" w:hAnsi="宋体" w:cs="宋体"/>
                <w:sz w:val="24"/>
              </w:rPr>
            </w:pPr>
            <w:r>
              <w:rPr>
                <w:rFonts w:hint="eastAsia" w:ascii="宋体" w:hAnsi="宋体" w:cs="宋体"/>
                <w:sz w:val="24"/>
              </w:rPr>
              <w:t>需要补充的其他内容：</w:t>
            </w:r>
          </w:p>
          <w:p>
            <w:pPr>
              <w:spacing w:line="400" w:lineRule="exact"/>
              <w:ind w:firstLine="480" w:firstLineChars="200"/>
              <w:rPr>
                <w:rFonts w:ascii="宋体" w:hAnsi="宋体" w:cs="宋体"/>
                <w:sz w:val="24"/>
              </w:rPr>
            </w:pPr>
            <w:r>
              <w:rPr>
                <w:rFonts w:hint="eastAsia" w:ascii="宋体" w:hAnsi="宋体" w:cs="宋体"/>
                <w:sz w:val="24"/>
              </w:rPr>
              <w:t>1、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ind w:firstLine="480" w:firstLineChars="200"/>
              <w:rPr>
                <w:rFonts w:ascii="宋体" w:hAnsi="宋体" w:cs="宋体"/>
                <w:sz w:val="24"/>
              </w:rPr>
            </w:pPr>
            <w:r>
              <w:rPr>
                <w:rFonts w:hint="eastAsia" w:ascii="宋体" w:hAnsi="宋体" w:cs="宋体"/>
                <w:sz w:val="24"/>
              </w:rPr>
              <w:t>2、推荐的中标候选人的人数为3名；评标委员会对投标文件进行评审后，因有效投标不足3个，应否决全部投标。</w:t>
            </w:r>
          </w:p>
        </w:tc>
      </w:tr>
    </w:tbl>
    <w:p>
      <w:pPr>
        <w:pStyle w:val="3"/>
        <w:spacing w:before="0" w:after="0" w:line="400" w:lineRule="exact"/>
        <w:rPr>
          <w:rFonts w:ascii="宋体" w:hAnsi="宋体" w:cs="宋体"/>
          <w:b w:val="0"/>
          <w:sz w:val="24"/>
          <w:szCs w:val="24"/>
        </w:rPr>
      </w:pPr>
      <w:r>
        <w:rPr>
          <w:rFonts w:hint="eastAsia" w:ascii="宋体" w:hAnsi="宋体" w:cs="宋体"/>
          <w:sz w:val="27"/>
          <w:szCs w:val="27"/>
        </w:rPr>
        <w:br w:type="page"/>
      </w:r>
      <w:bookmarkStart w:id="63" w:name="_Toc501257142"/>
      <w:bookmarkStart w:id="64" w:name="_Toc27273"/>
      <w:bookmarkStart w:id="65" w:name="_Toc29777"/>
      <w:bookmarkStart w:id="66" w:name="_Toc30914"/>
      <w:bookmarkStart w:id="67" w:name="_Toc18235"/>
      <w:r>
        <w:rPr>
          <w:rFonts w:hint="eastAsia" w:ascii="宋体" w:hAnsi="宋体" w:cs="宋体"/>
          <w:bCs w:val="0"/>
          <w:sz w:val="24"/>
          <w:szCs w:val="24"/>
        </w:rPr>
        <w:t>1. 评标方法</w:t>
      </w:r>
      <w:bookmarkEnd w:id="63"/>
      <w:bookmarkEnd w:id="64"/>
      <w:bookmarkEnd w:id="65"/>
      <w:bookmarkEnd w:id="66"/>
      <w:bookmarkEnd w:id="67"/>
    </w:p>
    <w:p>
      <w:pPr>
        <w:spacing w:line="400" w:lineRule="exact"/>
        <w:ind w:firstLine="480" w:firstLineChars="200"/>
        <w:rPr>
          <w:rFonts w:ascii="宋体" w:hAnsi="宋体" w:cs="宋体"/>
          <w:sz w:val="24"/>
        </w:rPr>
      </w:pPr>
      <w:r>
        <w:rPr>
          <w:rFonts w:hint="eastAsia" w:ascii="宋体" w:hAnsi="宋体" w:cs="宋体"/>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3"/>
        <w:spacing w:before="0" w:after="0" w:line="400" w:lineRule="exact"/>
        <w:rPr>
          <w:rFonts w:ascii="宋体" w:hAnsi="宋体" w:cs="宋体"/>
          <w:b w:val="0"/>
          <w:sz w:val="24"/>
          <w:szCs w:val="24"/>
        </w:rPr>
      </w:pPr>
      <w:bookmarkStart w:id="68" w:name="_Toc12111"/>
      <w:bookmarkStart w:id="69" w:name="_Toc27941"/>
      <w:bookmarkStart w:id="70" w:name="_Toc13428"/>
      <w:bookmarkStart w:id="71" w:name="_Toc501257143"/>
      <w:bookmarkStart w:id="72" w:name="_Toc5247"/>
      <w:r>
        <w:rPr>
          <w:rFonts w:hint="eastAsia" w:ascii="宋体" w:hAnsi="宋体" w:cs="宋体"/>
          <w:b w:val="0"/>
          <w:sz w:val="24"/>
          <w:szCs w:val="24"/>
        </w:rPr>
        <w:t>2. 评审标准</w:t>
      </w:r>
      <w:bookmarkEnd w:id="68"/>
      <w:bookmarkEnd w:id="69"/>
      <w:bookmarkEnd w:id="70"/>
      <w:bookmarkEnd w:id="71"/>
      <w:bookmarkEnd w:id="72"/>
    </w:p>
    <w:p>
      <w:pPr>
        <w:pStyle w:val="3"/>
        <w:spacing w:before="0" w:after="0" w:line="400" w:lineRule="exact"/>
        <w:rPr>
          <w:rFonts w:ascii="宋体" w:hAnsi="宋体" w:cs="宋体"/>
          <w:b w:val="0"/>
          <w:sz w:val="24"/>
          <w:szCs w:val="24"/>
        </w:rPr>
      </w:pPr>
      <w:bookmarkStart w:id="73" w:name="_Toc28764"/>
      <w:bookmarkStart w:id="74" w:name="_Toc18544"/>
      <w:bookmarkStart w:id="75" w:name="_Toc4920"/>
      <w:bookmarkStart w:id="76" w:name="_Toc21412"/>
      <w:bookmarkStart w:id="77" w:name="_Toc501257144"/>
      <w:r>
        <w:rPr>
          <w:rFonts w:hint="eastAsia" w:ascii="宋体" w:hAnsi="宋体" w:cs="宋体"/>
          <w:b w:val="0"/>
          <w:sz w:val="24"/>
          <w:szCs w:val="24"/>
        </w:rPr>
        <w:t>2.1 初步评审标准</w:t>
      </w:r>
      <w:bookmarkEnd w:id="73"/>
      <w:bookmarkEnd w:id="74"/>
      <w:bookmarkEnd w:id="75"/>
      <w:bookmarkEnd w:id="76"/>
      <w:bookmarkEnd w:id="77"/>
    </w:p>
    <w:p>
      <w:pPr>
        <w:spacing w:line="400" w:lineRule="exact"/>
        <w:ind w:firstLine="480" w:firstLineChars="200"/>
        <w:rPr>
          <w:rFonts w:ascii="宋体" w:hAnsi="宋体" w:cs="宋体"/>
          <w:sz w:val="24"/>
        </w:rPr>
      </w:pPr>
      <w:r>
        <w:rPr>
          <w:rFonts w:hint="eastAsia" w:ascii="宋体" w:hAnsi="宋体" w:cs="宋体"/>
          <w:sz w:val="24"/>
        </w:rPr>
        <w:t>2.1.1 形式评审标准：见评标办法前附表。</w:t>
      </w:r>
    </w:p>
    <w:p>
      <w:pPr>
        <w:spacing w:line="400" w:lineRule="exact"/>
        <w:ind w:firstLine="480" w:firstLineChars="200"/>
        <w:rPr>
          <w:rFonts w:ascii="宋体" w:hAnsi="宋体" w:cs="宋体"/>
          <w:sz w:val="24"/>
        </w:rPr>
      </w:pPr>
      <w:r>
        <w:rPr>
          <w:rFonts w:hint="eastAsia" w:ascii="宋体" w:hAnsi="宋体" w:cs="宋体"/>
          <w:sz w:val="24"/>
        </w:rPr>
        <w:t>2.1.2 资格评审标准：见评标办法前附表（适用于未进行资格预审的）。</w:t>
      </w:r>
    </w:p>
    <w:p>
      <w:pPr>
        <w:spacing w:line="400" w:lineRule="exact"/>
        <w:ind w:firstLine="480" w:firstLineChars="200"/>
        <w:rPr>
          <w:rFonts w:ascii="宋体" w:hAnsi="宋体" w:cs="宋体"/>
          <w:sz w:val="24"/>
        </w:rPr>
      </w:pPr>
      <w:r>
        <w:rPr>
          <w:rFonts w:hint="eastAsia" w:ascii="宋体" w:hAnsi="宋体" w:cs="宋体"/>
          <w:sz w:val="24"/>
        </w:rPr>
        <w:t>2.1.2 资格评审标准：见资格预审文件第三章“资格审查办法”详细审查标准（适用于已进行资格预审的）。</w:t>
      </w:r>
    </w:p>
    <w:p>
      <w:pPr>
        <w:spacing w:line="400" w:lineRule="exact"/>
        <w:ind w:firstLine="480" w:firstLineChars="200"/>
        <w:rPr>
          <w:rFonts w:ascii="宋体" w:hAnsi="宋体" w:cs="宋体"/>
          <w:sz w:val="24"/>
        </w:rPr>
      </w:pPr>
      <w:r>
        <w:rPr>
          <w:rFonts w:hint="eastAsia" w:ascii="宋体" w:hAnsi="宋体" w:cs="宋体"/>
          <w:sz w:val="24"/>
        </w:rPr>
        <w:t>2.1.3 响应性评审标准：见评标办法前附表。</w:t>
      </w:r>
    </w:p>
    <w:p>
      <w:pPr>
        <w:pStyle w:val="3"/>
        <w:spacing w:before="0" w:after="0" w:line="400" w:lineRule="exact"/>
        <w:rPr>
          <w:rFonts w:ascii="宋体" w:hAnsi="宋体" w:cs="宋体"/>
          <w:b w:val="0"/>
          <w:sz w:val="24"/>
          <w:szCs w:val="24"/>
        </w:rPr>
      </w:pPr>
      <w:bookmarkStart w:id="78" w:name="_Toc30237"/>
      <w:bookmarkStart w:id="79" w:name="_Toc501257145"/>
      <w:bookmarkStart w:id="80" w:name="_Toc30592"/>
      <w:bookmarkStart w:id="81" w:name="_Toc26526"/>
      <w:bookmarkStart w:id="82" w:name="_Toc13458"/>
      <w:r>
        <w:rPr>
          <w:rFonts w:hint="eastAsia" w:ascii="宋体" w:hAnsi="宋体" w:cs="宋体"/>
          <w:b w:val="0"/>
          <w:sz w:val="24"/>
          <w:szCs w:val="24"/>
        </w:rPr>
        <w:t>2.2 分值构成与评分标准</w:t>
      </w:r>
      <w:bookmarkEnd w:id="78"/>
      <w:bookmarkEnd w:id="79"/>
      <w:bookmarkEnd w:id="80"/>
      <w:bookmarkEnd w:id="81"/>
      <w:bookmarkEnd w:id="82"/>
    </w:p>
    <w:p>
      <w:pPr>
        <w:tabs>
          <w:tab w:val="left" w:pos="360"/>
        </w:tabs>
        <w:spacing w:line="400" w:lineRule="exact"/>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bCs/>
          <w:kern w:val="44"/>
          <w:sz w:val="24"/>
        </w:rPr>
        <w:t>第一个信封评分</w:t>
      </w:r>
      <w:r>
        <w:rPr>
          <w:rFonts w:hint="eastAsia" w:ascii="宋体" w:hAnsi="宋体" w:cs="宋体"/>
          <w:sz w:val="24"/>
        </w:rPr>
        <w:t>分值构成</w:t>
      </w:r>
    </w:p>
    <w:p>
      <w:pPr>
        <w:spacing w:line="400" w:lineRule="exact"/>
        <w:ind w:firstLine="480" w:firstLineChars="200"/>
        <w:rPr>
          <w:rFonts w:ascii="宋体" w:hAnsi="宋体" w:cs="宋体"/>
          <w:sz w:val="24"/>
        </w:rPr>
      </w:pPr>
      <w:r>
        <w:rPr>
          <w:rFonts w:hint="eastAsia" w:ascii="宋体" w:hAnsi="宋体" w:cs="宋体"/>
          <w:sz w:val="24"/>
        </w:rPr>
        <w:t>（1）施工组织设计：见评标办法前附表；</w:t>
      </w:r>
    </w:p>
    <w:p>
      <w:pPr>
        <w:spacing w:line="400" w:lineRule="exact"/>
        <w:ind w:firstLine="480" w:firstLineChars="200"/>
        <w:rPr>
          <w:rFonts w:ascii="宋体" w:hAnsi="宋体" w:cs="宋体"/>
          <w:sz w:val="24"/>
        </w:rPr>
      </w:pPr>
      <w:r>
        <w:rPr>
          <w:rFonts w:hint="eastAsia" w:ascii="宋体" w:hAnsi="宋体" w:cs="宋体"/>
          <w:sz w:val="24"/>
        </w:rPr>
        <w:t>（2）主要人员：见评标办法前附表；</w:t>
      </w:r>
    </w:p>
    <w:p>
      <w:pPr>
        <w:spacing w:line="400" w:lineRule="exact"/>
        <w:ind w:firstLine="480" w:firstLineChars="200"/>
        <w:rPr>
          <w:rFonts w:ascii="宋体" w:hAnsi="宋体" w:cs="宋体"/>
          <w:sz w:val="24"/>
        </w:rPr>
      </w:pPr>
      <w:r>
        <w:rPr>
          <w:rFonts w:hint="eastAsia" w:ascii="宋体" w:hAnsi="宋体" w:cs="宋体"/>
          <w:sz w:val="24"/>
        </w:rPr>
        <w:t>（3）其他评分因素：见评标办法前附表。</w:t>
      </w:r>
    </w:p>
    <w:p>
      <w:pPr>
        <w:spacing w:line="400" w:lineRule="exact"/>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bCs/>
          <w:kern w:val="44"/>
          <w:sz w:val="24"/>
        </w:rPr>
        <w:t>第一个信封评分</w:t>
      </w:r>
      <w:r>
        <w:rPr>
          <w:rFonts w:hint="eastAsia" w:ascii="宋体" w:hAnsi="宋体" w:cs="宋体"/>
          <w:sz w:val="24"/>
        </w:rPr>
        <w:t>标准</w:t>
      </w:r>
    </w:p>
    <w:p>
      <w:pPr>
        <w:spacing w:line="400" w:lineRule="exact"/>
        <w:ind w:firstLine="480" w:firstLineChars="200"/>
        <w:rPr>
          <w:rFonts w:ascii="宋体" w:hAnsi="宋体" w:cs="宋体"/>
          <w:sz w:val="24"/>
        </w:rPr>
      </w:pPr>
      <w:r>
        <w:rPr>
          <w:rFonts w:hint="eastAsia" w:ascii="宋体" w:hAnsi="宋体" w:cs="宋体"/>
          <w:sz w:val="24"/>
        </w:rPr>
        <w:t>（1）施工组织设计评分标准：见评标办法前附表；</w:t>
      </w:r>
    </w:p>
    <w:p>
      <w:pPr>
        <w:spacing w:line="400" w:lineRule="exact"/>
        <w:ind w:firstLine="480" w:firstLineChars="200"/>
        <w:rPr>
          <w:rFonts w:ascii="宋体" w:hAnsi="宋体" w:cs="宋体"/>
          <w:sz w:val="24"/>
        </w:rPr>
      </w:pPr>
      <w:r>
        <w:rPr>
          <w:rFonts w:hint="eastAsia" w:ascii="宋体" w:hAnsi="宋体" w:cs="宋体"/>
          <w:sz w:val="24"/>
        </w:rPr>
        <w:t>（2）主要人员评分标准：见评标办法前附表；</w:t>
      </w:r>
    </w:p>
    <w:p>
      <w:pPr>
        <w:spacing w:line="400" w:lineRule="exact"/>
        <w:ind w:firstLine="480" w:firstLineChars="200"/>
        <w:rPr>
          <w:rFonts w:ascii="宋体" w:hAnsi="宋体" w:cs="宋体"/>
          <w:sz w:val="24"/>
        </w:rPr>
      </w:pPr>
      <w:r>
        <w:rPr>
          <w:rFonts w:hint="eastAsia" w:ascii="宋体" w:hAnsi="宋体" w:cs="宋体"/>
          <w:sz w:val="24"/>
        </w:rPr>
        <w:t>（3）其他因素评分标准：见评标办法前附表。</w:t>
      </w:r>
    </w:p>
    <w:p>
      <w:pPr>
        <w:spacing w:line="400" w:lineRule="exact"/>
        <w:ind w:firstLine="480" w:firstLineChars="200"/>
        <w:rPr>
          <w:rFonts w:ascii="宋体" w:hAnsi="宋体" w:cs="宋体"/>
          <w:sz w:val="24"/>
        </w:rPr>
      </w:pPr>
      <w:r>
        <w:rPr>
          <w:rFonts w:hint="eastAsia" w:ascii="宋体" w:hAnsi="宋体" w:cs="宋体"/>
          <w:sz w:val="24"/>
        </w:rPr>
        <w:t>2.2.3 第二个信封详细评审标准：见评标办法前附表。</w:t>
      </w:r>
    </w:p>
    <w:p>
      <w:pPr>
        <w:pStyle w:val="3"/>
        <w:spacing w:before="0" w:after="0" w:line="400" w:lineRule="exact"/>
        <w:rPr>
          <w:rFonts w:ascii="宋体" w:hAnsi="宋体" w:cs="宋体"/>
          <w:b w:val="0"/>
          <w:sz w:val="24"/>
          <w:szCs w:val="24"/>
        </w:rPr>
      </w:pPr>
      <w:bookmarkStart w:id="83" w:name="_Toc28299"/>
      <w:bookmarkStart w:id="84" w:name="_Toc501257146"/>
      <w:bookmarkStart w:id="85" w:name="_Toc8150"/>
      <w:bookmarkStart w:id="86" w:name="_Toc16377"/>
      <w:bookmarkStart w:id="87" w:name="_Toc27139"/>
      <w:r>
        <w:rPr>
          <w:rFonts w:hint="eastAsia" w:ascii="宋体" w:hAnsi="宋体" w:cs="宋体"/>
          <w:b w:val="0"/>
          <w:sz w:val="24"/>
          <w:szCs w:val="24"/>
        </w:rPr>
        <w:t>3. 评标程序</w:t>
      </w:r>
      <w:bookmarkEnd w:id="83"/>
      <w:bookmarkEnd w:id="84"/>
      <w:bookmarkEnd w:id="85"/>
      <w:bookmarkEnd w:id="86"/>
      <w:bookmarkEnd w:id="87"/>
    </w:p>
    <w:p>
      <w:pPr>
        <w:pStyle w:val="3"/>
        <w:spacing w:before="0" w:after="0" w:line="400" w:lineRule="exact"/>
        <w:rPr>
          <w:rFonts w:ascii="宋体" w:hAnsi="宋体" w:cs="宋体"/>
          <w:b w:val="0"/>
          <w:sz w:val="24"/>
          <w:szCs w:val="24"/>
        </w:rPr>
      </w:pPr>
      <w:bookmarkStart w:id="88" w:name="_Toc9427"/>
      <w:bookmarkStart w:id="89" w:name="_Toc98"/>
      <w:bookmarkStart w:id="90" w:name="_Toc501257147"/>
      <w:bookmarkStart w:id="91" w:name="_Toc14156"/>
      <w:bookmarkStart w:id="92" w:name="_Toc25073"/>
      <w:r>
        <w:rPr>
          <w:rFonts w:hint="eastAsia" w:ascii="宋体" w:hAnsi="宋体" w:cs="宋体"/>
          <w:b w:val="0"/>
          <w:sz w:val="24"/>
          <w:szCs w:val="24"/>
        </w:rPr>
        <w:t>3.1第一个信封初步评审</w:t>
      </w:r>
      <w:bookmarkEnd w:id="88"/>
      <w:bookmarkEnd w:id="89"/>
      <w:bookmarkEnd w:id="90"/>
      <w:bookmarkEnd w:id="91"/>
      <w:bookmarkEnd w:id="92"/>
    </w:p>
    <w:p>
      <w:pPr>
        <w:spacing w:line="400" w:lineRule="exact"/>
        <w:ind w:firstLine="480" w:firstLineChars="200"/>
        <w:rPr>
          <w:rFonts w:ascii="宋体" w:hAnsi="宋体" w:cs="宋体"/>
          <w:sz w:val="24"/>
        </w:rPr>
      </w:pPr>
      <w:r>
        <w:rPr>
          <w:rFonts w:hint="eastAsia" w:ascii="宋体" w:hAnsi="宋体" w:cs="宋体"/>
          <w:sz w:val="24"/>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exact"/>
        <w:ind w:firstLine="480" w:firstLineChars="200"/>
        <w:rPr>
          <w:rFonts w:ascii="宋体" w:hAnsi="宋体" w:cs="宋体"/>
          <w:sz w:val="24"/>
        </w:rPr>
      </w:pPr>
      <w:r>
        <w:rPr>
          <w:rFonts w:hint="eastAsia" w:ascii="宋体" w:hAnsi="宋体" w:cs="宋体"/>
          <w:sz w:val="24"/>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pStyle w:val="3"/>
        <w:spacing w:before="0" w:after="0" w:line="400" w:lineRule="exact"/>
        <w:rPr>
          <w:rFonts w:ascii="宋体" w:hAnsi="宋体" w:cs="宋体"/>
          <w:b w:val="0"/>
          <w:sz w:val="24"/>
          <w:szCs w:val="24"/>
        </w:rPr>
      </w:pPr>
      <w:bookmarkStart w:id="93" w:name="_Toc10732"/>
      <w:bookmarkStart w:id="94" w:name="_Toc30605"/>
      <w:bookmarkStart w:id="95" w:name="_Toc29086"/>
      <w:bookmarkStart w:id="96" w:name="_Toc22933"/>
      <w:bookmarkStart w:id="97" w:name="_Toc501257148"/>
      <w:r>
        <w:rPr>
          <w:rFonts w:hint="eastAsia" w:ascii="宋体" w:hAnsi="宋体" w:cs="宋体"/>
          <w:b w:val="0"/>
          <w:sz w:val="24"/>
          <w:szCs w:val="24"/>
        </w:rPr>
        <w:t>3.2 第一个信封详细评审</w:t>
      </w:r>
      <w:bookmarkEnd w:id="93"/>
      <w:bookmarkEnd w:id="94"/>
      <w:bookmarkEnd w:id="95"/>
      <w:bookmarkEnd w:id="96"/>
      <w:bookmarkEnd w:id="97"/>
    </w:p>
    <w:p>
      <w:pPr>
        <w:spacing w:line="400" w:lineRule="exact"/>
        <w:ind w:firstLine="480" w:firstLineChars="200"/>
        <w:rPr>
          <w:rFonts w:ascii="宋体" w:hAnsi="宋体" w:cs="宋体"/>
          <w:sz w:val="24"/>
        </w:rPr>
      </w:pPr>
      <w:r>
        <w:rPr>
          <w:rFonts w:hint="eastAsia" w:ascii="宋体" w:hAnsi="宋体" w:cs="宋体"/>
          <w:sz w:val="24"/>
        </w:rPr>
        <w:t>3.2.1 评标委员会按本章第2.2款规定的量化因素和分值进行打分，并计算出各投标人的商务和技术得分。</w:t>
      </w:r>
    </w:p>
    <w:p>
      <w:pPr>
        <w:spacing w:line="400" w:lineRule="exact"/>
        <w:ind w:firstLine="480" w:firstLineChars="200"/>
        <w:rPr>
          <w:rFonts w:ascii="宋体" w:hAnsi="宋体" w:cs="宋体"/>
          <w:sz w:val="24"/>
        </w:rPr>
      </w:pPr>
      <w:r>
        <w:rPr>
          <w:rFonts w:hint="eastAsia" w:ascii="宋体" w:hAnsi="宋体" w:cs="宋体"/>
          <w:sz w:val="24"/>
        </w:rPr>
        <w:t>（1）按本章第2.2.2项（1）目规定的评审因素和分值对施工组织设计部分计算出得分A；</w:t>
      </w:r>
    </w:p>
    <w:p>
      <w:pPr>
        <w:spacing w:line="400" w:lineRule="exact"/>
        <w:ind w:firstLine="480" w:firstLineChars="200"/>
        <w:rPr>
          <w:rFonts w:ascii="宋体" w:hAnsi="宋体" w:cs="宋体"/>
          <w:sz w:val="24"/>
        </w:rPr>
      </w:pPr>
      <w:r>
        <w:rPr>
          <w:rFonts w:hint="eastAsia" w:ascii="宋体" w:hAnsi="宋体" w:cs="宋体"/>
          <w:sz w:val="24"/>
        </w:rPr>
        <w:t>（2）按本章第2.2.2项（2）目规定的评审因素和分值对主要人员部分计算出得分B；</w:t>
      </w:r>
    </w:p>
    <w:p>
      <w:pPr>
        <w:spacing w:line="400" w:lineRule="exact"/>
        <w:ind w:firstLine="480" w:firstLineChars="200"/>
        <w:rPr>
          <w:rFonts w:ascii="宋体" w:hAnsi="宋体" w:cs="宋体"/>
          <w:sz w:val="24"/>
        </w:rPr>
      </w:pPr>
      <w:r>
        <w:rPr>
          <w:rFonts w:hint="eastAsia" w:ascii="宋体" w:hAnsi="宋体" w:cs="宋体"/>
          <w:sz w:val="24"/>
        </w:rPr>
        <w:t>（3）按本章第2.2.2项（3）目规定的评审因素和分值对其他部分计算出得分C。</w:t>
      </w:r>
    </w:p>
    <w:p>
      <w:pPr>
        <w:spacing w:line="400" w:lineRule="exact"/>
        <w:ind w:firstLine="480" w:firstLineChars="200"/>
        <w:rPr>
          <w:rFonts w:ascii="宋体" w:hAnsi="宋体" w:cs="宋体"/>
          <w:sz w:val="24"/>
        </w:rPr>
      </w:pPr>
      <w:r>
        <w:rPr>
          <w:rFonts w:hint="eastAsia" w:ascii="宋体" w:hAnsi="宋体" w:cs="宋体"/>
          <w:sz w:val="24"/>
        </w:rPr>
        <w:t>3.2.2 投标人的商务和技术得分分值计算保留小数点后两位，小数点后第三位“四舍五入”。</w:t>
      </w:r>
    </w:p>
    <w:p>
      <w:pPr>
        <w:spacing w:line="400" w:lineRule="exact"/>
        <w:ind w:firstLine="480" w:firstLineChars="200"/>
        <w:rPr>
          <w:rFonts w:ascii="宋体" w:hAnsi="宋体" w:cs="宋体"/>
          <w:sz w:val="24"/>
        </w:rPr>
      </w:pPr>
      <w:r>
        <w:rPr>
          <w:rFonts w:hint="eastAsia" w:ascii="宋体" w:hAnsi="宋体" w:cs="宋体"/>
          <w:sz w:val="24"/>
        </w:rPr>
        <w:t>3.2.3 投标人的商务和技术得分=A+B+C。</w:t>
      </w:r>
    </w:p>
    <w:p>
      <w:pPr>
        <w:spacing w:line="400" w:lineRule="exact"/>
        <w:ind w:firstLine="480" w:firstLineChars="200"/>
        <w:rPr>
          <w:rFonts w:ascii="宋体" w:hAnsi="宋体" w:cs="宋体"/>
          <w:sz w:val="24"/>
        </w:rPr>
      </w:pPr>
      <w:r>
        <w:rPr>
          <w:rFonts w:hint="eastAsia" w:ascii="宋体" w:hAnsi="宋体" w:cs="宋体"/>
          <w:sz w:val="24"/>
        </w:rPr>
        <w:t>3.2.4 评标委员会按照投标人的商务和技术得分由高到低排序，排名在评标办法前附表规定数量以内的投标人，其投标文件第一个信封（商务及技术文件）通过详细评审。</w:t>
      </w:r>
    </w:p>
    <w:p>
      <w:pPr>
        <w:spacing w:line="400" w:lineRule="exact"/>
        <w:ind w:firstLine="480" w:firstLineChars="200"/>
        <w:rPr>
          <w:rFonts w:ascii="宋体" w:hAnsi="宋体" w:cs="宋体"/>
          <w:sz w:val="24"/>
        </w:rPr>
      </w:pPr>
      <w:r>
        <w:rPr>
          <w:rFonts w:hint="eastAsia" w:ascii="宋体" w:hAnsi="宋体" w:cs="宋体"/>
          <w:sz w:val="24"/>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Style w:val="3"/>
        <w:spacing w:before="0" w:after="0" w:line="400" w:lineRule="exact"/>
        <w:rPr>
          <w:rFonts w:ascii="宋体" w:hAnsi="宋体" w:cs="宋体"/>
          <w:b w:val="0"/>
          <w:sz w:val="24"/>
          <w:szCs w:val="24"/>
        </w:rPr>
      </w:pPr>
      <w:bookmarkStart w:id="98" w:name="_Toc6321"/>
      <w:bookmarkStart w:id="99" w:name="_Toc25039"/>
      <w:bookmarkStart w:id="100" w:name="_Toc501257149"/>
      <w:bookmarkStart w:id="101" w:name="_Toc23077"/>
      <w:bookmarkStart w:id="102" w:name="_Toc27310"/>
      <w:r>
        <w:rPr>
          <w:rFonts w:hint="eastAsia" w:ascii="宋体" w:hAnsi="宋体" w:cs="宋体"/>
          <w:b w:val="0"/>
          <w:sz w:val="24"/>
          <w:szCs w:val="24"/>
        </w:rPr>
        <w:t>3.3 第二个信封开标</w:t>
      </w:r>
      <w:bookmarkEnd w:id="98"/>
      <w:bookmarkEnd w:id="99"/>
      <w:bookmarkEnd w:id="100"/>
      <w:bookmarkEnd w:id="101"/>
      <w:bookmarkEnd w:id="102"/>
    </w:p>
    <w:p>
      <w:pPr>
        <w:spacing w:line="400" w:lineRule="exact"/>
        <w:ind w:firstLine="480" w:firstLineChars="200"/>
        <w:rPr>
          <w:rFonts w:ascii="宋体" w:hAnsi="宋体" w:cs="宋体"/>
          <w:sz w:val="24"/>
        </w:rPr>
      </w:pPr>
      <w:r>
        <w:rPr>
          <w:rFonts w:hint="eastAsia" w:ascii="宋体" w:hAnsi="宋体" w:cs="宋体"/>
          <w:sz w:val="24"/>
        </w:rPr>
        <w:t>第一个信封（商务及技术文件）评审结束后，招标人将按照第二章“投标人须知”第5.1款规定的时间和地点对通过投标文件第一个信封（商务及技术文件）评审的投标文件第二个信封（报价文件）进行开标。</w:t>
      </w:r>
    </w:p>
    <w:p>
      <w:pPr>
        <w:pStyle w:val="3"/>
        <w:spacing w:before="0" w:after="0" w:line="400" w:lineRule="exact"/>
        <w:rPr>
          <w:rFonts w:ascii="宋体" w:hAnsi="宋体" w:cs="宋体"/>
          <w:b w:val="0"/>
          <w:sz w:val="24"/>
          <w:szCs w:val="24"/>
        </w:rPr>
      </w:pPr>
      <w:bookmarkStart w:id="103" w:name="_Toc5671"/>
      <w:bookmarkStart w:id="104" w:name="_Toc18214"/>
      <w:bookmarkStart w:id="105" w:name="_Toc501257150"/>
      <w:bookmarkStart w:id="106" w:name="_Toc32231"/>
      <w:bookmarkStart w:id="107" w:name="_Toc638"/>
      <w:r>
        <w:rPr>
          <w:rFonts w:hint="eastAsia" w:ascii="宋体" w:hAnsi="宋体" w:cs="宋体"/>
          <w:b w:val="0"/>
          <w:sz w:val="24"/>
          <w:szCs w:val="24"/>
        </w:rPr>
        <w:t>3.4 第二个信封初步评审</w:t>
      </w:r>
      <w:bookmarkEnd w:id="103"/>
      <w:bookmarkEnd w:id="104"/>
      <w:bookmarkEnd w:id="105"/>
      <w:bookmarkEnd w:id="106"/>
      <w:bookmarkEnd w:id="107"/>
    </w:p>
    <w:p>
      <w:pPr>
        <w:spacing w:line="400" w:lineRule="exact"/>
        <w:ind w:firstLine="480" w:firstLineChars="200"/>
        <w:rPr>
          <w:rFonts w:ascii="宋体" w:hAnsi="宋体" w:cs="宋体"/>
          <w:sz w:val="24"/>
        </w:rPr>
      </w:pPr>
      <w:r>
        <w:rPr>
          <w:rFonts w:hint="eastAsia" w:ascii="宋体" w:hAnsi="宋体" w:cs="宋体"/>
          <w:sz w:val="24"/>
        </w:rPr>
        <w:t>3.4.1 评标委员会依据本章第2.1.1项、第2.1.3项规定的评审标准对投标文件第二个信封（报价文件）进行初步评审。有一项不符合评审标准的，评标委员会应否决其投标。</w:t>
      </w:r>
    </w:p>
    <w:p>
      <w:pPr>
        <w:spacing w:line="400" w:lineRule="exact"/>
        <w:ind w:firstLine="480" w:firstLineChars="200"/>
        <w:rPr>
          <w:rFonts w:ascii="宋体" w:hAnsi="宋体" w:cs="宋体"/>
          <w:sz w:val="24"/>
        </w:rPr>
      </w:pPr>
      <w:r>
        <w:rPr>
          <w:rFonts w:hint="eastAsia" w:ascii="宋体" w:hAnsi="宋体" w:cs="宋体"/>
          <w:sz w:val="24"/>
        </w:rPr>
        <w:t>3.4.2</w:t>
      </w:r>
      <w:r>
        <w:rPr>
          <w:rFonts w:hint="eastAsia" w:ascii="宋体" w:hAnsi="宋体" w:cs="宋体"/>
          <w:sz w:val="24"/>
          <w:vertAlign w:val="superscript"/>
        </w:rPr>
        <w:footnoteReference w:id="2"/>
      </w:r>
      <w:r>
        <w:rPr>
          <w:rFonts w:hint="eastAsia" w:ascii="宋体" w:hAnsi="宋体" w:cs="宋体"/>
          <w:sz w:val="24"/>
        </w:rPr>
        <w:t xml:space="preserve"> 投标报价有算术错误的，评标委员会按以下原则对投标报价进行修正，修正的价格经投标人书面确认后具有约束力。投标人不接受修正价格的，评标委员会应否决其投标。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s="宋体"/>
          <w:sz w:val="24"/>
        </w:rPr>
      </w:pPr>
      <w:r>
        <w:rPr>
          <w:rFonts w:hint="eastAsia" w:ascii="宋体" w:hAnsi="宋体" w:cs="宋体"/>
          <w:sz w:val="24"/>
        </w:rPr>
        <w:t>（1）投标文件中的大写金额与小写金额不一致的，以大写金额为准；</w:t>
      </w:r>
    </w:p>
    <w:p>
      <w:pPr>
        <w:spacing w:line="400" w:lineRule="exact"/>
        <w:ind w:firstLine="480" w:firstLineChars="200"/>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400" w:lineRule="exact"/>
        <w:ind w:firstLine="480" w:firstLineChars="200"/>
        <w:rPr>
          <w:rFonts w:ascii="宋体" w:hAnsi="宋体" w:cs="宋体"/>
          <w:sz w:val="24"/>
        </w:rPr>
      </w:pPr>
      <w:r>
        <w:rPr>
          <w:rFonts w:hint="eastAsia" w:ascii="宋体" w:hAnsi="宋体" w:cs="宋体"/>
          <w:sz w:val="24"/>
        </w:rPr>
        <w:t>（3）当单价与数量相乘不等于合价时，以单价计算为准，如果单价有明显的小数点位置差错，应以标出的合价为准，同时对单价予以修正；</w:t>
      </w:r>
    </w:p>
    <w:p>
      <w:pPr>
        <w:spacing w:line="400" w:lineRule="exact"/>
        <w:ind w:firstLine="480" w:firstLineChars="200"/>
        <w:rPr>
          <w:rFonts w:ascii="宋体" w:hAnsi="宋体" w:cs="宋体"/>
          <w:sz w:val="24"/>
        </w:rPr>
      </w:pPr>
      <w:r>
        <w:rPr>
          <w:rFonts w:hint="eastAsia" w:ascii="宋体" w:hAnsi="宋体" w:cs="宋体"/>
          <w:sz w:val="24"/>
        </w:rPr>
        <w:t>（4）当各子目的合价累计不等于总价时，应以各子目合价累计数为准，修正总价。</w:t>
      </w:r>
    </w:p>
    <w:p>
      <w:pPr>
        <w:spacing w:line="400" w:lineRule="exact"/>
        <w:ind w:firstLine="480" w:firstLineChars="200"/>
        <w:rPr>
          <w:rFonts w:ascii="宋体" w:hAnsi="宋体" w:cs="宋体"/>
          <w:sz w:val="24"/>
        </w:rPr>
      </w:pPr>
      <w:r>
        <w:rPr>
          <w:rFonts w:hint="eastAsia" w:ascii="宋体" w:hAnsi="宋体" w:cs="宋体"/>
          <w:sz w:val="24"/>
        </w:rPr>
        <w:t>3.4.3 工程量清单中的投标报价有其他错误的，评标委员会按以下原则对投标报价进行修正，修正的价格经投标人书面确认后具有约束力。投标人不接受修正价格的，评标委员会应否决其投标。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s="宋体"/>
          <w:sz w:val="24"/>
        </w:rPr>
      </w:pPr>
      <w:r>
        <w:rPr>
          <w:rFonts w:hint="eastAsia" w:ascii="宋体" w:hAnsi="宋体" w:cs="宋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00" w:lineRule="exact"/>
        <w:ind w:firstLine="480" w:firstLineChars="200"/>
        <w:rPr>
          <w:rFonts w:ascii="宋体" w:hAnsi="宋体" w:cs="宋体"/>
          <w:sz w:val="24"/>
        </w:rPr>
      </w:pPr>
      <w:r>
        <w:rPr>
          <w:rFonts w:hint="eastAsia" w:ascii="宋体" w:hAnsi="宋体" w:cs="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00" w:lineRule="exact"/>
        <w:ind w:firstLine="480" w:firstLineChars="200"/>
        <w:rPr>
          <w:rFonts w:ascii="宋体" w:hAnsi="宋体" w:cs="宋体"/>
          <w:sz w:val="24"/>
        </w:rPr>
      </w:pPr>
      <w:r>
        <w:rPr>
          <w:rFonts w:hint="eastAsia" w:ascii="宋体" w:hAnsi="宋体" w:cs="宋体"/>
          <w:sz w:val="24"/>
        </w:rPr>
        <w:t>（3）当单价与数量的乘积与合价（金额）虽然一致，但投标人修改了该子目的工程数量，则其合价按招标人给定的工程数量乘以投标人所报单价予以修正。</w:t>
      </w:r>
    </w:p>
    <w:p>
      <w:pPr>
        <w:spacing w:line="400" w:lineRule="exact"/>
        <w:ind w:firstLine="480" w:firstLineChars="200"/>
        <w:rPr>
          <w:rFonts w:ascii="宋体" w:hAnsi="宋体" w:cs="宋体"/>
          <w:sz w:val="24"/>
        </w:rPr>
      </w:pPr>
      <w:r>
        <w:rPr>
          <w:rFonts w:hint="eastAsia" w:ascii="宋体" w:hAnsi="宋体" w:cs="宋体"/>
          <w:sz w:val="24"/>
        </w:rPr>
        <w:t>3.4.4 修正后的最终投标报价若超过最高投标限价（如有），评标委员会应否决其投标。</w:t>
      </w:r>
    </w:p>
    <w:p>
      <w:pPr>
        <w:pStyle w:val="3"/>
        <w:spacing w:before="0" w:after="0" w:line="400" w:lineRule="exact"/>
        <w:rPr>
          <w:rFonts w:ascii="宋体" w:hAnsi="宋体" w:cs="宋体"/>
          <w:b w:val="0"/>
          <w:sz w:val="24"/>
          <w:szCs w:val="24"/>
        </w:rPr>
      </w:pPr>
      <w:bookmarkStart w:id="108" w:name="_Toc8042"/>
      <w:bookmarkStart w:id="109" w:name="_Toc22993"/>
      <w:bookmarkStart w:id="110" w:name="_Toc1145"/>
      <w:bookmarkStart w:id="111" w:name="_Toc25323"/>
      <w:bookmarkStart w:id="112" w:name="_Toc501257151"/>
      <w:r>
        <w:rPr>
          <w:rFonts w:hint="eastAsia" w:ascii="宋体" w:hAnsi="宋体" w:cs="宋体"/>
          <w:b w:val="0"/>
          <w:sz w:val="24"/>
          <w:szCs w:val="24"/>
        </w:rPr>
        <w:t>3.5 第二个信封详细评审</w:t>
      </w:r>
      <w:bookmarkEnd w:id="108"/>
      <w:bookmarkEnd w:id="109"/>
      <w:bookmarkEnd w:id="110"/>
      <w:bookmarkEnd w:id="111"/>
      <w:bookmarkEnd w:id="112"/>
    </w:p>
    <w:p>
      <w:pPr>
        <w:spacing w:line="400" w:lineRule="exact"/>
        <w:ind w:firstLine="480" w:firstLineChars="200"/>
        <w:rPr>
          <w:rFonts w:ascii="宋体" w:hAnsi="宋体" w:cs="宋体"/>
          <w:sz w:val="24"/>
        </w:rPr>
      </w:pPr>
      <w:r>
        <w:rPr>
          <w:rFonts w:hint="eastAsia" w:ascii="宋体" w:hAnsi="宋体" w:cs="宋体"/>
          <w:sz w:val="24"/>
        </w:rPr>
        <w:t>3.5.1 评标委员会按本章第2.2款规定的量化因素和标准进行价格折算，计算出评标价，并编制价格比较一览表。</w:t>
      </w:r>
    </w:p>
    <w:p>
      <w:pPr>
        <w:spacing w:line="400" w:lineRule="exact"/>
        <w:ind w:firstLine="480" w:firstLineChars="200"/>
        <w:rPr>
          <w:rFonts w:ascii="宋体" w:hAnsi="宋体" w:cs="宋体"/>
          <w:sz w:val="24"/>
        </w:rPr>
      </w:pPr>
      <w:r>
        <w:rPr>
          <w:rFonts w:hint="eastAsia" w:ascii="宋体" w:hAnsi="宋体" w:cs="宋体"/>
          <w:sz w:val="24"/>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3"/>
        <w:spacing w:before="0" w:after="0" w:line="400" w:lineRule="exact"/>
        <w:rPr>
          <w:rFonts w:ascii="宋体" w:hAnsi="宋体" w:cs="宋体"/>
          <w:b w:val="0"/>
          <w:sz w:val="24"/>
          <w:szCs w:val="24"/>
        </w:rPr>
      </w:pPr>
      <w:bookmarkStart w:id="113" w:name="_Toc13485"/>
      <w:bookmarkStart w:id="114" w:name="_Toc5506"/>
      <w:bookmarkStart w:id="115" w:name="_Toc5490"/>
      <w:bookmarkStart w:id="116" w:name="_Toc12260"/>
      <w:bookmarkStart w:id="117" w:name="_Toc501257152"/>
      <w:r>
        <w:rPr>
          <w:rFonts w:hint="eastAsia" w:ascii="宋体" w:hAnsi="宋体" w:cs="宋体"/>
          <w:b w:val="0"/>
          <w:sz w:val="24"/>
          <w:szCs w:val="24"/>
        </w:rPr>
        <w:t>3.6 投标文件相关信息的核查</w:t>
      </w:r>
      <w:bookmarkEnd w:id="113"/>
      <w:bookmarkEnd w:id="114"/>
      <w:bookmarkEnd w:id="115"/>
      <w:bookmarkEnd w:id="116"/>
      <w:bookmarkEnd w:id="117"/>
    </w:p>
    <w:p>
      <w:pPr>
        <w:spacing w:line="400" w:lineRule="exact"/>
        <w:ind w:firstLine="480" w:firstLineChars="200"/>
        <w:rPr>
          <w:rFonts w:ascii="宋体" w:hAnsi="宋体" w:cs="宋体"/>
          <w:sz w:val="24"/>
        </w:rPr>
      </w:pPr>
      <w:r>
        <w:rPr>
          <w:rFonts w:hint="eastAsia" w:ascii="宋体" w:hAnsi="宋体" w:cs="宋体"/>
          <w:sz w:val="24"/>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exact"/>
        <w:ind w:firstLine="480" w:firstLineChars="200"/>
        <w:rPr>
          <w:rFonts w:ascii="宋体" w:hAnsi="宋体" w:cs="宋体"/>
          <w:sz w:val="24"/>
        </w:rPr>
      </w:pPr>
      <w:r>
        <w:rPr>
          <w:rFonts w:hint="eastAsia" w:ascii="宋体" w:hAnsi="宋体" w:cs="宋体"/>
          <w:sz w:val="24"/>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s="宋体"/>
          <w:sz w:val="24"/>
        </w:rPr>
      </w:pPr>
      <w:r>
        <w:rPr>
          <w:rFonts w:hint="eastAsia" w:ascii="宋体" w:hAnsi="宋体" w:cs="宋体"/>
          <w:sz w:val="24"/>
        </w:rPr>
        <w:t>（1）有下列情形之一的，属于投标人相互串通投标：</w:t>
      </w:r>
    </w:p>
    <w:p>
      <w:pPr>
        <w:spacing w:line="400" w:lineRule="exact"/>
        <w:ind w:firstLine="480" w:firstLineChars="200"/>
        <w:rPr>
          <w:rFonts w:ascii="宋体" w:hAnsi="宋体" w:cs="宋体"/>
          <w:sz w:val="24"/>
        </w:rPr>
      </w:pPr>
      <w:r>
        <w:rPr>
          <w:rFonts w:hint="eastAsia" w:ascii="宋体" w:hAnsi="宋体" w:cs="宋体"/>
          <w:sz w:val="24"/>
        </w:rPr>
        <w:t>a.投标人之间协商投标报价等投标文件的实质性内容；</w:t>
      </w:r>
    </w:p>
    <w:p>
      <w:pPr>
        <w:spacing w:line="400" w:lineRule="exact"/>
        <w:ind w:firstLine="480" w:firstLineChars="200"/>
        <w:rPr>
          <w:rFonts w:ascii="宋体" w:hAnsi="宋体" w:cs="宋体"/>
          <w:sz w:val="24"/>
        </w:rPr>
      </w:pPr>
      <w:r>
        <w:rPr>
          <w:rFonts w:hint="eastAsia" w:ascii="宋体" w:hAnsi="宋体" w:cs="宋体"/>
          <w:sz w:val="24"/>
        </w:rPr>
        <w:t>b.投标人之间约定中标人；</w:t>
      </w:r>
    </w:p>
    <w:p>
      <w:pPr>
        <w:spacing w:line="400" w:lineRule="exact"/>
        <w:ind w:firstLine="480" w:firstLineChars="200"/>
        <w:rPr>
          <w:rFonts w:ascii="宋体" w:hAnsi="宋体" w:cs="宋体"/>
          <w:sz w:val="24"/>
        </w:rPr>
      </w:pPr>
      <w:r>
        <w:rPr>
          <w:rFonts w:hint="eastAsia" w:ascii="宋体" w:hAnsi="宋体" w:cs="宋体"/>
          <w:sz w:val="24"/>
        </w:rPr>
        <w:t>c.投标人之间约定部分投标人放弃投标或中标；</w:t>
      </w:r>
    </w:p>
    <w:p>
      <w:pPr>
        <w:spacing w:line="400" w:lineRule="exact"/>
        <w:ind w:firstLine="480" w:firstLineChars="200"/>
        <w:rPr>
          <w:rFonts w:ascii="宋体" w:hAnsi="宋体" w:cs="宋体"/>
          <w:sz w:val="24"/>
        </w:rPr>
      </w:pPr>
      <w:r>
        <w:rPr>
          <w:rFonts w:hint="eastAsia" w:ascii="宋体" w:hAnsi="宋体" w:cs="宋体"/>
          <w:sz w:val="24"/>
        </w:rPr>
        <w:t>d.属于同一集团、协会、商会等组织成员的投标人按照该组织要求协同投标；</w:t>
      </w:r>
    </w:p>
    <w:p>
      <w:pPr>
        <w:spacing w:line="400" w:lineRule="exact"/>
        <w:ind w:firstLine="480" w:firstLineChars="200"/>
        <w:rPr>
          <w:rFonts w:ascii="宋体" w:hAnsi="宋体" w:cs="宋体"/>
          <w:sz w:val="24"/>
        </w:rPr>
      </w:pPr>
      <w:r>
        <w:rPr>
          <w:rFonts w:hint="eastAsia" w:ascii="宋体" w:hAnsi="宋体" w:cs="宋体"/>
          <w:sz w:val="24"/>
        </w:rPr>
        <w:t>e.投标人之间为谋取中标或排斥特定投标人而采取的其他联合行动。</w:t>
      </w:r>
    </w:p>
    <w:p>
      <w:pPr>
        <w:spacing w:line="400" w:lineRule="exact"/>
        <w:ind w:firstLine="480" w:firstLineChars="200"/>
        <w:rPr>
          <w:rFonts w:ascii="宋体" w:hAnsi="宋体" w:cs="宋体"/>
          <w:sz w:val="24"/>
        </w:rPr>
      </w:pPr>
      <w:r>
        <w:rPr>
          <w:rFonts w:hint="eastAsia" w:ascii="宋体" w:hAnsi="宋体" w:cs="宋体"/>
          <w:sz w:val="24"/>
        </w:rPr>
        <w:t>（2）有下列情形之一的，视为投标人相互串通投标：</w:t>
      </w:r>
    </w:p>
    <w:p>
      <w:pPr>
        <w:spacing w:line="400" w:lineRule="exact"/>
        <w:ind w:firstLine="480" w:firstLineChars="200"/>
        <w:rPr>
          <w:rFonts w:ascii="宋体" w:hAnsi="宋体" w:cs="宋体"/>
          <w:sz w:val="24"/>
        </w:rPr>
      </w:pPr>
      <w:r>
        <w:rPr>
          <w:rFonts w:hint="eastAsia" w:ascii="宋体" w:hAnsi="宋体" w:cs="宋体"/>
          <w:sz w:val="24"/>
        </w:rPr>
        <w:t>a.不同投标人的投标文件由同一单位或个人编制；</w:t>
      </w:r>
    </w:p>
    <w:p>
      <w:pPr>
        <w:spacing w:line="400" w:lineRule="exact"/>
        <w:ind w:firstLine="480" w:firstLineChars="200"/>
        <w:rPr>
          <w:rFonts w:ascii="宋体" w:hAnsi="宋体" w:cs="宋体"/>
          <w:sz w:val="24"/>
        </w:rPr>
      </w:pPr>
      <w:r>
        <w:rPr>
          <w:rFonts w:hint="eastAsia" w:ascii="宋体" w:hAnsi="宋体" w:cs="宋体"/>
          <w:sz w:val="24"/>
        </w:rPr>
        <w:t>b.不同投标人委托同一单位或个人办理投标事宜；</w:t>
      </w:r>
    </w:p>
    <w:p>
      <w:pPr>
        <w:spacing w:line="400" w:lineRule="exact"/>
        <w:ind w:firstLine="480" w:firstLineChars="200"/>
        <w:rPr>
          <w:rFonts w:ascii="宋体" w:hAnsi="宋体" w:cs="宋体"/>
          <w:sz w:val="24"/>
        </w:rPr>
      </w:pPr>
      <w:r>
        <w:rPr>
          <w:rFonts w:hint="eastAsia" w:ascii="宋体" w:hAnsi="宋体" w:cs="宋体"/>
          <w:sz w:val="24"/>
        </w:rPr>
        <w:t>c.不同投标人的投标文件载明的项目管理成员为同一人；</w:t>
      </w:r>
    </w:p>
    <w:p>
      <w:pPr>
        <w:spacing w:line="400" w:lineRule="exact"/>
        <w:ind w:firstLine="480" w:firstLineChars="200"/>
        <w:rPr>
          <w:rFonts w:ascii="宋体" w:hAnsi="宋体" w:cs="宋体"/>
          <w:sz w:val="24"/>
        </w:rPr>
      </w:pPr>
      <w:r>
        <w:rPr>
          <w:rFonts w:hint="eastAsia" w:ascii="宋体" w:hAnsi="宋体" w:cs="宋体"/>
          <w:sz w:val="24"/>
        </w:rPr>
        <w:t>d.不同投标人的投标文件异常一致或投标报价呈规律性差异；</w:t>
      </w:r>
    </w:p>
    <w:p>
      <w:pPr>
        <w:spacing w:line="400" w:lineRule="exact"/>
        <w:ind w:firstLine="480" w:firstLineChars="200"/>
        <w:rPr>
          <w:rFonts w:ascii="宋体" w:hAnsi="宋体" w:cs="宋体"/>
          <w:sz w:val="24"/>
        </w:rPr>
      </w:pPr>
      <w:r>
        <w:rPr>
          <w:rFonts w:hint="eastAsia" w:ascii="宋体" w:hAnsi="宋体" w:cs="宋体"/>
          <w:sz w:val="24"/>
        </w:rPr>
        <w:t>e.不同投标人的投标文件相互混装；</w:t>
      </w:r>
    </w:p>
    <w:p>
      <w:pPr>
        <w:spacing w:line="400" w:lineRule="exact"/>
        <w:ind w:firstLine="480" w:firstLineChars="200"/>
        <w:rPr>
          <w:rFonts w:ascii="宋体" w:hAnsi="宋体" w:cs="宋体"/>
          <w:sz w:val="24"/>
        </w:rPr>
      </w:pPr>
      <w:r>
        <w:rPr>
          <w:rFonts w:hint="eastAsia" w:ascii="宋体" w:hAnsi="宋体" w:cs="宋体"/>
          <w:sz w:val="24"/>
        </w:rPr>
        <w:t>f.不同投标人的投标保证金从同一单位或个人的账户转出。</w:t>
      </w:r>
    </w:p>
    <w:p>
      <w:pPr>
        <w:spacing w:line="400" w:lineRule="exact"/>
        <w:ind w:firstLine="480" w:firstLineChars="200"/>
        <w:rPr>
          <w:rFonts w:ascii="宋体" w:hAnsi="宋体" w:cs="宋体"/>
          <w:sz w:val="24"/>
        </w:rPr>
      </w:pPr>
      <w:r>
        <w:rPr>
          <w:rFonts w:hint="eastAsia" w:ascii="宋体" w:hAnsi="宋体" w:cs="宋体"/>
          <w:sz w:val="24"/>
        </w:rPr>
        <w:t>（3）有下列情形之一的，属于招标人与投标人串通投标：</w:t>
      </w:r>
    </w:p>
    <w:p>
      <w:pPr>
        <w:spacing w:line="400" w:lineRule="exact"/>
        <w:ind w:firstLine="480" w:firstLineChars="200"/>
        <w:rPr>
          <w:rFonts w:ascii="宋体" w:hAnsi="宋体" w:cs="宋体"/>
          <w:sz w:val="24"/>
        </w:rPr>
      </w:pPr>
      <w:r>
        <w:rPr>
          <w:rFonts w:hint="eastAsia" w:ascii="宋体" w:hAnsi="宋体" w:cs="宋体"/>
          <w:sz w:val="24"/>
        </w:rPr>
        <w:t>a.招标人在开标前开启投标文件并将有关信息泄露给其他投标人;</w:t>
      </w:r>
    </w:p>
    <w:p>
      <w:pPr>
        <w:spacing w:line="400" w:lineRule="exact"/>
        <w:ind w:firstLine="480" w:firstLineChars="200"/>
        <w:rPr>
          <w:rFonts w:ascii="宋体" w:hAnsi="宋体" w:cs="宋体"/>
          <w:sz w:val="24"/>
        </w:rPr>
      </w:pPr>
      <w:r>
        <w:rPr>
          <w:rFonts w:hint="eastAsia" w:ascii="宋体" w:hAnsi="宋体" w:cs="宋体"/>
          <w:sz w:val="24"/>
        </w:rPr>
        <w:t>b.招标人直接或间接向投标人泄露标底、评标委员会成员等信息；</w:t>
      </w:r>
    </w:p>
    <w:p>
      <w:pPr>
        <w:spacing w:line="400" w:lineRule="exact"/>
        <w:ind w:firstLine="480" w:firstLineChars="200"/>
        <w:rPr>
          <w:rFonts w:ascii="宋体" w:hAnsi="宋体" w:cs="宋体"/>
          <w:sz w:val="24"/>
        </w:rPr>
      </w:pPr>
      <w:r>
        <w:rPr>
          <w:rFonts w:hint="eastAsia" w:ascii="宋体" w:hAnsi="宋体" w:cs="宋体"/>
          <w:sz w:val="24"/>
        </w:rPr>
        <w:t>c.招标人明示或暗示投标人压低或抬高投标报价；</w:t>
      </w:r>
    </w:p>
    <w:p>
      <w:pPr>
        <w:spacing w:line="400" w:lineRule="exact"/>
        <w:ind w:firstLine="480" w:firstLineChars="200"/>
        <w:rPr>
          <w:rFonts w:ascii="宋体" w:hAnsi="宋体" w:cs="宋体"/>
          <w:sz w:val="24"/>
        </w:rPr>
      </w:pPr>
      <w:r>
        <w:rPr>
          <w:rFonts w:hint="eastAsia" w:ascii="宋体" w:hAnsi="宋体" w:cs="宋体"/>
          <w:sz w:val="24"/>
        </w:rPr>
        <w:t>d.招标人授意投标人撤换、修改投标文件；</w:t>
      </w:r>
    </w:p>
    <w:p>
      <w:pPr>
        <w:spacing w:line="400" w:lineRule="exact"/>
        <w:ind w:firstLine="480" w:firstLineChars="200"/>
        <w:rPr>
          <w:rFonts w:ascii="宋体" w:hAnsi="宋体" w:cs="宋体"/>
          <w:sz w:val="24"/>
        </w:rPr>
      </w:pPr>
      <w:r>
        <w:rPr>
          <w:rFonts w:hint="eastAsia" w:ascii="宋体" w:hAnsi="宋体" w:cs="宋体"/>
          <w:sz w:val="24"/>
        </w:rPr>
        <w:t>e.招标人明示或暗示投标人为特定投标人中标提供方便；</w:t>
      </w:r>
    </w:p>
    <w:p>
      <w:pPr>
        <w:spacing w:line="400" w:lineRule="exact"/>
        <w:ind w:firstLine="480" w:firstLineChars="200"/>
        <w:rPr>
          <w:rFonts w:ascii="宋体" w:hAnsi="宋体" w:cs="宋体"/>
          <w:sz w:val="24"/>
        </w:rPr>
      </w:pPr>
      <w:r>
        <w:rPr>
          <w:rFonts w:hint="eastAsia" w:ascii="宋体" w:hAnsi="宋体" w:cs="宋体"/>
          <w:sz w:val="24"/>
        </w:rPr>
        <w:t>f.招标人与投标人为谋求特定投标人中标而采取的其他串通行为。</w:t>
      </w:r>
    </w:p>
    <w:p>
      <w:pPr>
        <w:spacing w:line="400" w:lineRule="exact"/>
        <w:ind w:firstLine="480" w:firstLineChars="200"/>
        <w:rPr>
          <w:rFonts w:ascii="宋体" w:hAnsi="宋体" w:cs="宋体"/>
          <w:sz w:val="24"/>
        </w:rPr>
      </w:pPr>
      <w:r>
        <w:rPr>
          <w:rFonts w:hint="eastAsia" w:ascii="宋体" w:hAnsi="宋体" w:cs="宋体"/>
          <w:sz w:val="24"/>
        </w:rPr>
        <w:t>（4）投标人有下列情形之一的，属于弄虚作假的行为：</w:t>
      </w:r>
    </w:p>
    <w:p>
      <w:pPr>
        <w:spacing w:line="400" w:lineRule="exact"/>
        <w:ind w:firstLine="480" w:firstLineChars="200"/>
        <w:rPr>
          <w:rFonts w:ascii="宋体" w:hAnsi="宋体" w:cs="宋体"/>
          <w:sz w:val="24"/>
        </w:rPr>
      </w:pPr>
      <w:r>
        <w:rPr>
          <w:rFonts w:hint="eastAsia" w:ascii="宋体" w:hAnsi="宋体" w:cs="宋体"/>
          <w:sz w:val="24"/>
        </w:rPr>
        <w:t>a.使用通过受让或租借等方式获取的资格、资质证书投标；</w:t>
      </w:r>
    </w:p>
    <w:p>
      <w:pPr>
        <w:spacing w:line="400" w:lineRule="exact"/>
        <w:ind w:firstLine="480" w:firstLineChars="200"/>
        <w:rPr>
          <w:rFonts w:ascii="宋体" w:hAnsi="宋体" w:cs="宋体"/>
          <w:sz w:val="24"/>
        </w:rPr>
      </w:pPr>
      <w:r>
        <w:rPr>
          <w:rFonts w:hint="eastAsia" w:ascii="宋体" w:hAnsi="宋体" w:cs="宋体"/>
          <w:sz w:val="24"/>
        </w:rPr>
        <w:t>b.使用伪造、变造的许可证件；</w:t>
      </w:r>
    </w:p>
    <w:p>
      <w:pPr>
        <w:spacing w:line="400" w:lineRule="exact"/>
        <w:ind w:firstLine="480" w:firstLineChars="200"/>
        <w:rPr>
          <w:rFonts w:ascii="宋体" w:hAnsi="宋体" w:cs="宋体"/>
          <w:sz w:val="24"/>
        </w:rPr>
      </w:pPr>
      <w:r>
        <w:rPr>
          <w:rFonts w:hint="eastAsia" w:ascii="宋体" w:hAnsi="宋体" w:cs="宋体"/>
          <w:sz w:val="24"/>
        </w:rPr>
        <w:t>c.提供虚假的财务状况或业绩；</w:t>
      </w:r>
    </w:p>
    <w:p>
      <w:pPr>
        <w:spacing w:line="400" w:lineRule="exact"/>
        <w:ind w:firstLine="480" w:firstLineChars="200"/>
        <w:rPr>
          <w:rFonts w:ascii="宋体" w:hAnsi="宋体" w:cs="宋体"/>
          <w:sz w:val="24"/>
        </w:rPr>
      </w:pPr>
      <w:r>
        <w:rPr>
          <w:rFonts w:hint="eastAsia" w:ascii="宋体" w:hAnsi="宋体" w:cs="宋体"/>
          <w:sz w:val="24"/>
        </w:rPr>
        <w:t>d.提供虚假的项目负责人或主要技术人员简历、劳动关系证明；</w:t>
      </w:r>
    </w:p>
    <w:p>
      <w:pPr>
        <w:spacing w:line="400" w:lineRule="exact"/>
        <w:ind w:firstLine="480" w:firstLineChars="200"/>
        <w:rPr>
          <w:rFonts w:ascii="宋体" w:hAnsi="宋体" w:cs="宋体"/>
          <w:sz w:val="24"/>
        </w:rPr>
      </w:pPr>
      <w:r>
        <w:rPr>
          <w:rFonts w:hint="eastAsia" w:ascii="宋体" w:hAnsi="宋体" w:cs="宋体"/>
          <w:sz w:val="24"/>
        </w:rPr>
        <w:t>e.提供虚假的信用状况；</w:t>
      </w:r>
    </w:p>
    <w:p>
      <w:pPr>
        <w:spacing w:line="400" w:lineRule="exact"/>
        <w:ind w:firstLine="480" w:firstLineChars="200"/>
        <w:rPr>
          <w:rFonts w:ascii="宋体" w:hAnsi="宋体" w:cs="宋体"/>
          <w:sz w:val="24"/>
        </w:rPr>
      </w:pPr>
      <w:r>
        <w:rPr>
          <w:rFonts w:hint="eastAsia" w:ascii="宋体" w:hAnsi="宋体" w:cs="宋体"/>
          <w:sz w:val="24"/>
        </w:rPr>
        <w:t>f.其他弄虚作假的行为。</w:t>
      </w:r>
    </w:p>
    <w:p>
      <w:pPr>
        <w:pStyle w:val="3"/>
        <w:spacing w:before="0" w:after="0" w:line="400" w:lineRule="exact"/>
        <w:rPr>
          <w:rFonts w:ascii="宋体" w:hAnsi="宋体" w:cs="宋体"/>
          <w:b w:val="0"/>
          <w:sz w:val="24"/>
          <w:szCs w:val="24"/>
        </w:rPr>
      </w:pPr>
      <w:bookmarkStart w:id="118" w:name="_Toc9748"/>
      <w:bookmarkStart w:id="119" w:name="_Toc24515"/>
      <w:bookmarkStart w:id="120" w:name="_Toc26867"/>
      <w:bookmarkStart w:id="121" w:name="_Toc501257153"/>
      <w:bookmarkStart w:id="122" w:name="_Toc19461"/>
      <w:r>
        <w:rPr>
          <w:rFonts w:hint="eastAsia" w:ascii="宋体" w:hAnsi="宋体" w:cs="宋体"/>
          <w:b w:val="0"/>
          <w:sz w:val="24"/>
          <w:szCs w:val="24"/>
        </w:rPr>
        <w:t>3.7 投标文件的澄清和说明</w:t>
      </w:r>
      <w:bookmarkEnd w:id="118"/>
      <w:bookmarkEnd w:id="119"/>
      <w:bookmarkEnd w:id="120"/>
      <w:bookmarkEnd w:id="121"/>
      <w:bookmarkEnd w:id="122"/>
    </w:p>
    <w:p>
      <w:pPr>
        <w:spacing w:line="400" w:lineRule="exact"/>
        <w:ind w:firstLine="480" w:firstLineChars="200"/>
        <w:rPr>
          <w:rFonts w:ascii="宋体" w:hAnsi="宋体" w:cs="宋体"/>
          <w:sz w:val="24"/>
        </w:rPr>
      </w:pPr>
      <w:r>
        <w:rPr>
          <w:rFonts w:hint="eastAsia" w:ascii="宋体" w:hAnsi="宋体" w:cs="宋体"/>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80" w:firstLineChars="200"/>
        <w:rPr>
          <w:rFonts w:ascii="宋体" w:hAnsi="宋体" w:cs="宋体"/>
          <w:sz w:val="24"/>
        </w:rPr>
      </w:pPr>
      <w:r>
        <w:rPr>
          <w:rFonts w:hint="eastAsia" w:ascii="宋体" w:hAnsi="宋体" w:cs="宋体"/>
          <w:sz w:val="24"/>
        </w:rPr>
        <w:t>3.7.2 澄清和说明不得超出投标文件的范围或改变投标文件的实质性内容（算术性错误的修正除外）。投标人的书面澄清、说明属于投标文件的组成部分。</w:t>
      </w:r>
    </w:p>
    <w:p>
      <w:pPr>
        <w:spacing w:line="400" w:lineRule="exact"/>
        <w:ind w:firstLine="480" w:firstLineChars="200"/>
        <w:rPr>
          <w:rFonts w:ascii="宋体" w:hAnsi="宋体" w:cs="宋体"/>
          <w:sz w:val="24"/>
        </w:rPr>
      </w:pPr>
      <w:r>
        <w:rPr>
          <w:rFonts w:hint="eastAsia" w:ascii="宋体" w:hAnsi="宋体" w:cs="宋体"/>
          <w:sz w:val="24"/>
        </w:rPr>
        <w:t>3.7.3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s="宋体"/>
          <w:sz w:val="24"/>
        </w:rPr>
      </w:pPr>
      <w:r>
        <w:rPr>
          <w:rFonts w:hint="eastAsia" w:ascii="宋体" w:hAnsi="宋体" w:cs="宋体"/>
          <w:sz w:val="24"/>
        </w:rPr>
        <w:t>3.7.4 凡超出招标文件规定的或给发包人带来未曾要求的利益的变化、偏差或其他因素在评标时不予考虑。</w:t>
      </w:r>
    </w:p>
    <w:p>
      <w:pPr>
        <w:pStyle w:val="3"/>
        <w:spacing w:before="0" w:after="0" w:line="400" w:lineRule="exact"/>
        <w:rPr>
          <w:rFonts w:ascii="宋体" w:hAnsi="宋体" w:cs="宋体"/>
          <w:b w:val="0"/>
          <w:sz w:val="24"/>
          <w:szCs w:val="24"/>
        </w:rPr>
      </w:pPr>
      <w:bookmarkStart w:id="123" w:name="_Toc14769"/>
      <w:bookmarkStart w:id="124" w:name="_Toc12892"/>
      <w:bookmarkStart w:id="125" w:name="_Toc29455"/>
      <w:bookmarkStart w:id="126" w:name="_Toc501257154"/>
      <w:bookmarkStart w:id="127" w:name="_Toc5343"/>
      <w:r>
        <w:rPr>
          <w:rFonts w:hint="eastAsia" w:ascii="宋体" w:hAnsi="宋体" w:cs="宋体"/>
          <w:b w:val="0"/>
          <w:sz w:val="24"/>
          <w:szCs w:val="24"/>
        </w:rPr>
        <w:t>3.8 不得否决投标的情形</w:t>
      </w:r>
      <w:bookmarkEnd w:id="123"/>
      <w:bookmarkEnd w:id="124"/>
      <w:bookmarkEnd w:id="125"/>
      <w:bookmarkEnd w:id="126"/>
      <w:bookmarkEnd w:id="127"/>
    </w:p>
    <w:p>
      <w:pPr>
        <w:spacing w:line="400" w:lineRule="exact"/>
        <w:ind w:firstLine="480" w:firstLineChars="200"/>
        <w:rPr>
          <w:rFonts w:ascii="宋体" w:hAnsi="宋体" w:cs="宋体"/>
          <w:sz w:val="24"/>
        </w:rPr>
      </w:pPr>
      <w:r>
        <w:rPr>
          <w:rFonts w:hint="eastAsia" w:ascii="宋体" w:hAnsi="宋体" w:cs="宋体"/>
          <w:sz w:val="24"/>
        </w:rPr>
        <w:t>投标文件存在第二章“投标人须知”第1.12.3项所列情形的，均视为细微偏差，评标委员会不得否决投标人的投标，应按照第二章“投标人须知”第1.12.4项规定的原则处理。</w:t>
      </w:r>
    </w:p>
    <w:p>
      <w:pPr>
        <w:pStyle w:val="3"/>
        <w:spacing w:before="0" w:after="0" w:line="400" w:lineRule="exact"/>
        <w:rPr>
          <w:rFonts w:ascii="宋体" w:hAnsi="宋体" w:cs="宋体"/>
          <w:b w:val="0"/>
          <w:sz w:val="24"/>
          <w:szCs w:val="24"/>
        </w:rPr>
      </w:pPr>
      <w:bookmarkStart w:id="128" w:name="_Toc2659"/>
      <w:bookmarkStart w:id="129" w:name="_Toc20461"/>
      <w:bookmarkStart w:id="130" w:name="_Toc19487"/>
      <w:bookmarkStart w:id="131" w:name="_Toc18410"/>
      <w:bookmarkStart w:id="132" w:name="_Toc501257155"/>
      <w:r>
        <w:rPr>
          <w:rFonts w:hint="eastAsia" w:ascii="宋体" w:hAnsi="宋体" w:cs="宋体"/>
          <w:b w:val="0"/>
          <w:sz w:val="24"/>
          <w:szCs w:val="24"/>
        </w:rPr>
        <w:t>3.9 评标结果</w:t>
      </w:r>
      <w:bookmarkEnd w:id="128"/>
      <w:bookmarkEnd w:id="129"/>
      <w:bookmarkEnd w:id="130"/>
      <w:bookmarkEnd w:id="131"/>
      <w:bookmarkEnd w:id="132"/>
    </w:p>
    <w:p>
      <w:pPr>
        <w:spacing w:line="400" w:lineRule="exact"/>
        <w:ind w:firstLine="480" w:firstLineChars="200"/>
        <w:rPr>
          <w:rFonts w:ascii="宋体" w:hAnsi="宋体" w:cs="宋体"/>
          <w:sz w:val="24"/>
        </w:rPr>
      </w:pPr>
      <w:r>
        <w:rPr>
          <w:rFonts w:hint="eastAsia" w:ascii="宋体" w:hAnsi="宋体" w:cs="宋体"/>
          <w:sz w:val="24"/>
        </w:rPr>
        <w:t>3.9.1除第二章“投标人须知”前附表授权直接确定中标人外，评标委员会按照评标价由低到高的顺序推荐中标候选人，并标明排序。</w:t>
      </w:r>
    </w:p>
    <w:p>
      <w:pPr>
        <w:spacing w:line="400" w:lineRule="exact"/>
        <w:ind w:firstLine="480" w:firstLineChars="200"/>
        <w:rPr>
          <w:rFonts w:ascii="宋体" w:hAnsi="宋体" w:cs="宋体"/>
          <w:sz w:val="24"/>
        </w:rPr>
      </w:pPr>
      <w:r>
        <w:rPr>
          <w:rFonts w:hint="eastAsia" w:ascii="宋体" w:hAnsi="宋体" w:cs="宋体"/>
          <w:sz w:val="24"/>
        </w:rPr>
        <w:t>3.9.2 评标委员会完成评标后，应向招标人提交书面评标报告。</w:t>
      </w: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pPr>
    </w:p>
    <w:p>
      <w:pPr>
        <w:pStyle w:val="2"/>
        <w:adjustRightInd w:val="0"/>
        <w:sectPr>
          <w:pgSz w:w="11906" w:h="16838"/>
          <w:pgMar w:top="1417" w:right="1587" w:bottom="1417" w:left="1587" w:header="851" w:footer="992" w:gutter="0"/>
          <w:cols w:space="425" w:num="1"/>
          <w:docGrid w:type="lines" w:linePitch="312" w:charSpace="0"/>
        </w:sectPr>
      </w:pPr>
    </w:p>
    <w:p>
      <w:pPr>
        <w:pStyle w:val="4"/>
        <w:jc w:val="center"/>
        <w:rPr>
          <w:sz w:val="44"/>
          <w:szCs w:val="44"/>
        </w:rPr>
      </w:pPr>
      <w:r>
        <w:rPr>
          <w:rFonts w:hint="eastAsia"/>
          <w:sz w:val="44"/>
          <w:szCs w:val="44"/>
        </w:rPr>
        <w:t>监理招标文件关键内容</w:t>
      </w:r>
      <w:bookmarkStart w:id="133" w:name="_Toc237332745"/>
    </w:p>
    <w:p>
      <w:pPr>
        <w:pStyle w:val="4"/>
        <w:jc w:val="left"/>
        <w:rPr>
          <w:rFonts w:ascii="宋体" w:hAnsi="宋体" w:cs="宋体"/>
          <w:sz w:val="28"/>
          <w:szCs w:val="28"/>
        </w:rPr>
      </w:pPr>
      <w:r>
        <w:rPr>
          <w:rFonts w:hint="eastAsia" w:ascii="宋体" w:hAnsi="宋体" w:cs="宋体"/>
          <w:sz w:val="28"/>
          <w:szCs w:val="28"/>
        </w:rPr>
        <w:t>投标人须知前附表</w:t>
      </w:r>
      <w:bookmarkEnd w:id="133"/>
    </w:p>
    <w:p>
      <w:pPr>
        <w:rPr>
          <w:szCs w:val="21"/>
        </w:rPr>
      </w:pPr>
      <w:r>
        <w:rPr>
          <w:rFonts w:hint="eastAsia"/>
          <w:sz w:val="18"/>
          <w:szCs w:val="18"/>
        </w:rPr>
        <w:t>①“投标人须知前附表”中附录表格同属“投标人须知前附表”内容，具有同等效力。前附表与须知正文不一致之处，以前附表为准。</w:t>
      </w:r>
    </w:p>
    <w:tbl>
      <w:tblPr>
        <w:tblStyle w:val="16"/>
        <w:tblpPr w:leftFromText="180" w:rightFromText="180" w:vertAnchor="text" w:tblpXSpec="center" w:tblpY="1"/>
        <w:tblOverlap w:val="never"/>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11"/>
        <w:gridCol w:w="1360"/>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b/>
                <w:szCs w:val="21"/>
              </w:rPr>
            </w:pPr>
            <w:r>
              <w:rPr>
                <w:rFonts w:hint="eastAsia" w:ascii="宋体" w:hAnsi="宋体" w:cs="宋体"/>
                <w:b/>
                <w:szCs w:val="21"/>
              </w:rPr>
              <w:t>条款号</w:t>
            </w:r>
          </w:p>
        </w:tc>
        <w:tc>
          <w:tcPr>
            <w:tcW w:w="2871" w:type="dxa"/>
            <w:gridSpan w:val="2"/>
            <w:vAlign w:val="center"/>
          </w:tcPr>
          <w:p>
            <w:pPr>
              <w:spacing w:line="300" w:lineRule="exact"/>
              <w:jc w:val="center"/>
              <w:rPr>
                <w:rFonts w:ascii="宋体" w:hAnsi="宋体" w:cs="宋体"/>
                <w:b/>
                <w:szCs w:val="21"/>
              </w:rPr>
            </w:pPr>
            <w:r>
              <w:rPr>
                <w:rFonts w:hint="eastAsia" w:ascii="宋体" w:hAnsi="宋体" w:cs="宋体"/>
                <w:b/>
                <w:szCs w:val="21"/>
              </w:rPr>
              <w:t>条 款 名 称</w:t>
            </w:r>
          </w:p>
        </w:tc>
        <w:tc>
          <w:tcPr>
            <w:tcW w:w="5599" w:type="dxa"/>
            <w:vAlign w:val="center"/>
          </w:tcPr>
          <w:p>
            <w:pPr>
              <w:spacing w:line="300" w:lineRule="exact"/>
              <w:jc w:val="center"/>
              <w:rPr>
                <w:rFonts w:ascii="宋体" w:hAnsi="宋体" w:cs="宋体"/>
                <w:b/>
                <w:szCs w:val="21"/>
              </w:rPr>
            </w:pPr>
            <w:r>
              <w:rPr>
                <w:rFonts w:hint="eastAsia" w:ascii="宋体" w:hAnsi="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1.1.2</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招标人</w:t>
            </w:r>
          </w:p>
        </w:tc>
        <w:tc>
          <w:tcPr>
            <w:tcW w:w="5599" w:type="dxa"/>
            <w:vAlign w:val="center"/>
          </w:tcPr>
          <w:p>
            <w:pPr>
              <w:pStyle w:val="26"/>
              <w:spacing w:line="330" w:lineRule="exact"/>
              <w:ind w:right="-3522" w:rightChars="-1677"/>
              <w:rPr>
                <w:rFonts w:ascii="宋体" w:hAnsi="宋体" w:cs="宋体"/>
                <w:szCs w:val="21"/>
              </w:rPr>
            </w:pPr>
            <w:r>
              <w:rPr>
                <w:rFonts w:hint="eastAsia" w:ascii="宋体" w:hAnsi="宋体" w:cs="宋体"/>
                <w:szCs w:val="21"/>
              </w:rPr>
              <w:t xml:space="preserve">名  称：陕西省安康公路管理局 </w:t>
            </w:r>
          </w:p>
          <w:p>
            <w:pPr>
              <w:pStyle w:val="26"/>
              <w:spacing w:line="330" w:lineRule="exact"/>
              <w:ind w:right="-3522" w:rightChars="-1677"/>
              <w:rPr>
                <w:rFonts w:ascii="宋体" w:hAnsi="宋体" w:cs="宋体"/>
                <w:szCs w:val="21"/>
              </w:rPr>
            </w:pPr>
            <w:r>
              <w:rPr>
                <w:rFonts w:hint="eastAsia" w:ascii="宋体" w:hAnsi="宋体" w:cs="宋体"/>
                <w:szCs w:val="21"/>
              </w:rPr>
              <w:t>地  址：安康市汉滨区巴山中路101号</w:t>
            </w:r>
          </w:p>
          <w:p>
            <w:pPr>
              <w:pStyle w:val="26"/>
              <w:spacing w:line="330" w:lineRule="exact"/>
              <w:ind w:right="-3522" w:rightChars="-1677"/>
              <w:rPr>
                <w:rFonts w:ascii="宋体" w:hAnsi="宋体" w:cs="宋体"/>
                <w:szCs w:val="21"/>
              </w:rPr>
            </w:pPr>
            <w:r>
              <w:rPr>
                <w:rFonts w:hint="eastAsia" w:ascii="宋体" w:hAnsi="宋体" w:cs="宋体"/>
                <w:szCs w:val="21"/>
              </w:rPr>
              <w:t xml:space="preserve">联系人：米先生 </w:t>
            </w:r>
          </w:p>
          <w:p>
            <w:pPr>
              <w:pStyle w:val="26"/>
              <w:spacing w:line="330" w:lineRule="exact"/>
              <w:ind w:right="-3522" w:rightChars="-1677"/>
              <w:rPr>
                <w:rFonts w:ascii="宋体" w:hAnsi="宋体" w:cs="宋体"/>
                <w:szCs w:val="21"/>
              </w:rPr>
            </w:pPr>
            <w:r>
              <w:rPr>
                <w:rFonts w:hint="eastAsia" w:ascii="宋体" w:hAnsi="宋体" w:cs="宋体"/>
                <w:szCs w:val="21"/>
              </w:rPr>
              <w:t xml:space="preserve">电  话：0915-3339000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1.1.3</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招标代理机构</w:t>
            </w:r>
          </w:p>
        </w:tc>
        <w:tc>
          <w:tcPr>
            <w:tcW w:w="5599" w:type="dxa"/>
          </w:tcPr>
          <w:p>
            <w:pPr>
              <w:spacing w:line="290" w:lineRule="exact"/>
              <w:rPr>
                <w:rFonts w:ascii="宋体" w:hAnsi="宋体" w:cs="宋体"/>
                <w:szCs w:val="21"/>
              </w:rPr>
            </w:pPr>
            <w:r>
              <w:rPr>
                <w:rFonts w:hint="eastAsia" w:ascii="宋体" w:hAnsi="宋体" w:cs="宋体"/>
                <w:szCs w:val="21"/>
              </w:rPr>
              <w:t>名  称：</w:t>
            </w:r>
            <w:r>
              <w:rPr>
                <w:rFonts w:hint="eastAsia" w:ascii="宋体" w:hAnsi="宋体" w:cs="宋体"/>
                <w:szCs w:val="21"/>
                <w:lang w:val="zh-TW"/>
              </w:rPr>
              <w:t>东方正博项目管理有限公司</w:t>
            </w:r>
          </w:p>
          <w:p>
            <w:pPr>
              <w:spacing w:line="290" w:lineRule="exact"/>
              <w:rPr>
                <w:rFonts w:ascii="宋体" w:hAnsi="宋体" w:cs="宋体"/>
                <w:szCs w:val="21"/>
              </w:rPr>
            </w:pPr>
            <w:r>
              <w:rPr>
                <w:rFonts w:hint="eastAsia" w:ascii="宋体" w:hAnsi="宋体" w:cs="宋体"/>
                <w:szCs w:val="21"/>
              </w:rPr>
              <w:t>地  址：安康市汉滨区城市风景1号楼北侧楼5楼</w:t>
            </w:r>
          </w:p>
          <w:p>
            <w:pPr>
              <w:spacing w:line="290" w:lineRule="exact"/>
              <w:rPr>
                <w:rFonts w:ascii="宋体" w:hAnsi="宋体" w:cs="宋体"/>
                <w:szCs w:val="21"/>
              </w:rPr>
            </w:pPr>
            <w:r>
              <w:rPr>
                <w:rFonts w:hint="eastAsia" w:ascii="宋体" w:hAnsi="宋体" w:cs="宋体"/>
                <w:szCs w:val="21"/>
              </w:rPr>
              <w:t xml:space="preserve">联系人：熊女士  </w:t>
            </w:r>
          </w:p>
          <w:p>
            <w:pPr>
              <w:spacing w:line="290" w:lineRule="exact"/>
              <w:rPr>
                <w:rFonts w:ascii="宋体" w:hAnsi="宋体" w:cs="宋体"/>
                <w:szCs w:val="21"/>
              </w:rPr>
            </w:pPr>
            <w:r>
              <w:rPr>
                <w:rFonts w:hint="eastAsia" w:ascii="宋体" w:hAnsi="宋体" w:cs="宋体"/>
                <w:szCs w:val="21"/>
              </w:rPr>
              <w:t>电  话：0915-3291555</w:t>
            </w:r>
          </w:p>
          <w:p>
            <w:pPr>
              <w:spacing w:line="300" w:lineRule="exact"/>
              <w:rPr>
                <w:rFonts w:ascii="宋体" w:hAnsi="宋体" w:cs="宋体"/>
                <w:szCs w:val="21"/>
              </w:rPr>
            </w:pPr>
            <w:r>
              <w:rPr>
                <w:rFonts w:hint="eastAsia" w:ascii="宋体" w:hAnsi="宋体" w:cs="宋体"/>
                <w:szCs w:val="21"/>
              </w:rPr>
              <w:t>邮  箱：754357714@qq.com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1.1.4</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招标项目名称</w:t>
            </w:r>
          </w:p>
        </w:tc>
        <w:tc>
          <w:tcPr>
            <w:tcW w:w="5599" w:type="dxa"/>
            <w:vAlign w:val="center"/>
          </w:tcPr>
          <w:p>
            <w:pPr>
              <w:spacing w:line="300" w:lineRule="exact"/>
              <w:rPr>
                <w:rFonts w:ascii="宋体" w:hAnsi="宋体" w:cs="宋体"/>
              </w:rPr>
            </w:pPr>
            <w:r>
              <w:rPr>
                <w:rFonts w:hint="eastAsia" w:ascii="宋体" w:hAnsi="宋体" w:cs="宋体"/>
              </w:rPr>
              <w:t>安康市2021年普通国道15座桥梁安全防护能力提升工程施工监理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1.1.5</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标段建设地点</w:t>
            </w:r>
          </w:p>
        </w:tc>
        <w:tc>
          <w:tcPr>
            <w:tcW w:w="5599" w:type="dxa"/>
            <w:vAlign w:val="center"/>
          </w:tcPr>
          <w:p>
            <w:pPr>
              <w:spacing w:line="300" w:lineRule="exact"/>
              <w:rPr>
                <w:rFonts w:ascii="宋体" w:hAnsi="宋体" w:cs="宋体"/>
              </w:rPr>
            </w:pPr>
            <w:r>
              <w:rPr>
                <w:rFonts w:hint="eastAsia" w:ascii="宋体" w:hAnsi="宋体" w:cs="宋体"/>
              </w:rPr>
              <w:t>陕西省安康市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1.1.6</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标段建设规模</w:t>
            </w:r>
          </w:p>
        </w:tc>
        <w:tc>
          <w:tcPr>
            <w:tcW w:w="5599" w:type="dxa"/>
            <w:vAlign w:val="center"/>
          </w:tcPr>
          <w:p>
            <w:pPr>
              <w:spacing w:line="320" w:lineRule="exact"/>
              <w:rPr>
                <w:rFonts w:eastAsia="新宋体"/>
                <w:kern w:val="0"/>
                <w:szCs w:val="21"/>
              </w:rPr>
            </w:pPr>
            <w:r>
              <w:rPr>
                <w:rFonts w:hint="eastAsia" w:ascii="宋体" w:hAnsi="宋体" w:cs="宋体"/>
              </w:rPr>
              <w:t>安康市2021年普通国道15座桥梁安全防护能力提升工程，增设护栏、优化标志标线，具体施工内容以工程量清单及施工图设计图纸为准。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1.1.7</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招标项目施工预计开工日期和建设周期</w:t>
            </w:r>
          </w:p>
        </w:tc>
        <w:tc>
          <w:tcPr>
            <w:tcW w:w="5599" w:type="dxa"/>
            <w:vAlign w:val="center"/>
          </w:tcPr>
          <w:p>
            <w:pPr>
              <w:spacing w:line="320" w:lineRule="exact"/>
              <w:rPr>
                <w:rFonts w:eastAsia="新宋体"/>
                <w:kern w:val="0"/>
                <w:szCs w:val="21"/>
              </w:rPr>
            </w:pPr>
            <w:r>
              <w:rPr>
                <w:rFonts w:hint="eastAsia" w:eastAsia="新宋体"/>
                <w:kern w:val="0"/>
                <w:szCs w:val="21"/>
              </w:rPr>
              <w:t>6个月。施工准备阶段及施工阶段：2个月，计划进场日期：2021年8月31日，计划交工日期：2022年2月28日。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1.1.8</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建筑安装工程费/工程概算投资额</w:t>
            </w:r>
          </w:p>
        </w:tc>
        <w:tc>
          <w:tcPr>
            <w:tcW w:w="5599" w:type="dxa"/>
            <w:vAlign w:val="center"/>
          </w:tcPr>
          <w:p>
            <w:pPr>
              <w:spacing w:line="320" w:lineRule="exact"/>
              <w:rPr>
                <w:rFonts w:ascii="宋体" w:hAnsi="宋体" w:cs="宋体"/>
                <w:szCs w:val="21"/>
              </w:rPr>
            </w:pPr>
            <w:r>
              <w:rPr>
                <w:rFonts w:hint="eastAsia" w:ascii="宋体" w:hAnsi="宋体" w:cs="宋体"/>
                <w:szCs w:val="21"/>
              </w:rPr>
              <w:t>建筑安装工程费</w:t>
            </w:r>
            <w:r>
              <w:rPr>
                <w:rFonts w:hint="eastAsia" w:ascii="宋体" w:hAnsi="宋体" w:cs="宋体"/>
                <w:b/>
                <w:bCs/>
                <w:szCs w:val="21"/>
              </w:rPr>
              <w:t>：约1667万元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1.2.1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资金来源及比例</w:t>
            </w:r>
          </w:p>
        </w:tc>
        <w:tc>
          <w:tcPr>
            <w:tcW w:w="5599" w:type="dxa"/>
            <w:vAlign w:val="center"/>
          </w:tcPr>
          <w:p>
            <w:pPr>
              <w:spacing w:line="320" w:lineRule="exact"/>
              <w:rPr>
                <w:rFonts w:ascii="宋体" w:hAnsi="宋体" w:cs="宋体"/>
                <w:szCs w:val="21"/>
              </w:rPr>
            </w:pPr>
            <w:r>
              <w:rPr>
                <w:rFonts w:hint="eastAsia" w:ascii="宋体" w:hAnsi="宋体" w:cs="宋体"/>
                <w:szCs w:val="21"/>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1.2.2</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资金落实情况</w:t>
            </w:r>
          </w:p>
        </w:tc>
        <w:tc>
          <w:tcPr>
            <w:tcW w:w="5599" w:type="dxa"/>
            <w:vAlign w:val="center"/>
          </w:tcPr>
          <w:p>
            <w:pPr>
              <w:spacing w:line="320" w:lineRule="exact"/>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1.3.1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招标范围</w:t>
            </w:r>
          </w:p>
        </w:tc>
        <w:tc>
          <w:tcPr>
            <w:tcW w:w="5599" w:type="dxa"/>
            <w:vAlign w:val="center"/>
          </w:tcPr>
          <w:p>
            <w:pPr>
              <w:spacing w:line="320" w:lineRule="exact"/>
              <w:rPr>
                <w:rFonts w:ascii="宋体" w:hAnsi="宋体" w:cs="宋体"/>
                <w:szCs w:val="21"/>
              </w:rPr>
            </w:pPr>
            <w:r>
              <w:rPr>
                <w:rFonts w:hint="eastAsia" w:ascii="宋体" w:hAnsi="宋体" w:cs="宋体"/>
                <w:szCs w:val="21"/>
              </w:rPr>
              <w:t>■总监理工程师办公室   □驻地监理工程师办公室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1.3.2</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施工监理服务期限</w:t>
            </w:r>
          </w:p>
        </w:tc>
        <w:tc>
          <w:tcPr>
            <w:tcW w:w="5599" w:type="dxa"/>
            <w:vAlign w:val="center"/>
          </w:tcPr>
          <w:p>
            <w:pPr>
              <w:spacing w:line="320" w:lineRule="exact"/>
              <w:rPr>
                <w:rFonts w:ascii="宋体" w:hAnsi="宋体" w:cs="宋体"/>
                <w:kern w:val="0"/>
                <w:szCs w:val="21"/>
              </w:rPr>
            </w:pPr>
            <w:r>
              <w:rPr>
                <w:rFonts w:hint="eastAsia" w:ascii="宋体" w:hAnsi="宋体" w:cs="宋体"/>
                <w:kern w:val="0"/>
                <w:szCs w:val="21"/>
              </w:rPr>
              <w:t>监理服务期：</w:t>
            </w:r>
            <w:r>
              <w:rPr>
                <w:rFonts w:hint="eastAsia" w:ascii="宋体" w:hAnsi="宋体" w:cs="宋体"/>
                <w:kern w:val="0"/>
                <w:szCs w:val="21"/>
                <w:u w:val="single"/>
              </w:rPr>
              <w:t>6个月</w:t>
            </w:r>
            <w:r>
              <w:rPr>
                <w:rFonts w:hint="eastAsia" w:ascii="宋体" w:hAnsi="宋体" w:cs="宋体"/>
                <w:kern w:val="0"/>
                <w:szCs w:val="21"/>
              </w:rPr>
              <w:t>，其中：</w:t>
            </w:r>
          </w:p>
          <w:p>
            <w:pPr>
              <w:spacing w:line="320" w:lineRule="exact"/>
              <w:rPr>
                <w:rFonts w:ascii="宋体" w:hAnsi="宋体" w:cs="宋体"/>
                <w:kern w:val="0"/>
                <w:szCs w:val="21"/>
              </w:rPr>
            </w:pPr>
            <w:r>
              <w:rPr>
                <w:rFonts w:hint="eastAsia" w:ascii="宋体" w:hAnsi="宋体" w:cs="宋体"/>
                <w:kern w:val="0"/>
                <w:szCs w:val="21"/>
              </w:rPr>
              <w:t>施工期（含施工准备期）：</w:t>
            </w:r>
            <w:r>
              <w:rPr>
                <w:rFonts w:hint="eastAsia" w:ascii="宋体" w:hAnsi="宋体" w:cs="宋体"/>
                <w:kern w:val="0"/>
                <w:szCs w:val="21"/>
                <w:u w:val="single"/>
              </w:rPr>
              <w:t>2个月</w:t>
            </w:r>
          </w:p>
          <w:p>
            <w:pPr>
              <w:spacing w:line="320" w:lineRule="exact"/>
              <w:rPr>
                <w:rFonts w:ascii="宋体" w:hAnsi="宋体" w:cs="宋体"/>
                <w:kern w:val="0"/>
                <w:szCs w:val="21"/>
              </w:rPr>
            </w:pPr>
            <w:r>
              <w:rPr>
                <w:rFonts w:hint="eastAsia" w:ascii="宋体" w:hAnsi="宋体" w:cs="宋体"/>
                <w:kern w:val="0"/>
                <w:szCs w:val="21"/>
              </w:rPr>
              <w:t>缺陷责任期：</w:t>
            </w:r>
            <w:r>
              <w:rPr>
                <w:rFonts w:hint="eastAsia" w:ascii="宋体" w:hAnsi="宋体" w:cs="宋体"/>
                <w:kern w:val="0"/>
                <w:szCs w:val="21"/>
                <w:u w:val="singl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1.3.3</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质量要求</w:t>
            </w:r>
          </w:p>
        </w:tc>
        <w:tc>
          <w:tcPr>
            <w:tcW w:w="5599" w:type="dxa"/>
            <w:vAlign w:val="center"/>
          </w:tcPr>
          <w:p>
            <w:pPr>
              <w:spacing w:line="290" w:lineRule="exact"/>
              <w:rPr>
                <w:rFonts w:ascii="宋体" w:hAnsi="宋体" w:cs="宋体"/>
                <w:szCs w:val="21"/>
                <w:u w:val="single"/>
              </w:rPr>
            </w:pPr>
            <w:r>
              <w:rPr>
                <w:rFonts w:hint="eastAsia" w:ascii="宋体" w:hAnsi="宋体" w:cs="宋体"/>
                <w:szCs w:val="21"/>
              </w:rPr>
              <w:t>标段工程交工验收的质量评定：</w:t>
            </w:r>
            <w:r>
              <w:rPr>
                <w:rFonts w:hint="eastAsia" w:ascii="宋体" w:hAnsi="宋体" w:cs="宋体"/>
                <w:szCs w:val="21"/>
                <w:u w:val="single"/>
              </w:rPr>
              <w:t xml:space="preserve"> 合格  </w:t>
            </w:r>
          </w:p>
          <w:p>
            <w:pPr>
              <w:spacing w:line="320" w:lineRule="exact"/>
              <w:rPr>
                <w:rFonts w:ascii="宋体" w:hAnsi="宋体" w:cs="宋体"/>
                <w:szCs w:val="21"/>
                <w:u w:val="single"/>
              </w:rPr>
            </w:pPr>
            <w:r>
              <w:rPr>
                <w:rFonts w:hint="eastAsia" w:ascii="宋体" w:hAnsi="宋体" w:cs="宋体"/>
                <w:szCs w:val="21"/>
              </w:rPr>
              <w:t>竣工验收的质量评定：</w:t>
            </w:r>
            <w:r>
              <w:rPr>
                <w:rFonts w:hint="eastAsia" w:ascii="宋体" w:hAnsi="宋体" w:cs="宋体"/>
                <w:szCs w:val="21"/>
                <w:u w:val="single"/>
              </w:rPr>
              <w:t xml:space="preserve"> 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1.3.4</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安全目标</w:t>
            </w:r>
          </w:p>
        </w:tc>
        <w:tc>
          <w:tcPr>
            <w:tcW w:w="5599" w:type="dxa"/>
            <w:vAlign w:val="center"/>
          </w:tcPr>
          <w:p>
            <w:pPr>
              <w:spacing w:line="320" w:lineRule="exact"/>
              <w:rPr>
                <w:rFonts w:ascii="宋体" w:hAnsi="宋体" w:cs="宋体"/>
                <w:szCs w:val="21"/>
                <w:u w:val="single"/>
              </w:rPr>
            </w:pPr>
            <w:r>
              <w:rPr>
                <w:rFonts w:hint="eastAsia"/>
              </w:rPr>
              <w:t>零伤亡率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1.4.1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投标人资质条件、能力</w:t>
            </w:r>
          </w:p>
          <w:p>
            <w:pPr>
              <w:spacing w:line="300" w:lineRule="exact"/>
              <w:jc w:val="center"/>
              <w:rPr>
                <w:rFonts w:ascii="宋体" w:hAnsi="宋体" w:cs="宋体"/>
                <w:szCs w:val="21"/>
              </w:rPr>
            </w:pPr>
            <w:r>
              <w:rPr>
                <w:rFonts w:hint="eastAsia" w:ascii="宋体" w:hAnsi="宋体" w:cs="宋体"/>
                <w:szCs w:val="21"/>
              </w:rPr>
              <w:t>和信誉</w:t>
            </w:r>
          </w:p>
        </w:tc>
        <w:tc>
          <w:tcPr>
            <w:tcW w:w="5599" w:type="dxa"/>
            <w:vAlign w:val="center"/>
          </w:tcPr>
          <w:p>
            <w:pPr>
              <w:spacing w:line="300" w:lineRule="exact"/>
              <w:rPr>
                <w:rFonts w:ascii="宋体" w:hAnsi="宋体" w:cs="宋体"/>
                <w:szCs w:val="21"/>
              </w:rPr>
            </w:pPr>
            <w:r>
              <w:rPr>
                <w:rFonts w:hint="eastAsia" w:ascii="宋体" w:hAnsi="宋体" w:cs="宋体"/>
                <w:szCs w:val="21"/>
              </w:rPr>
              <w:t>资质条件：见附录1</w:t>
            </w:r>
          </w:p>
          <w:p>
            <w:pPr>
              <w:spacing w:line="300" w:lineRule="exact"/>
              <w:rPr>
                <w:rFonts w:ascii="宋体" w:hAnsi="宋体" w:cs="宋体"/>
                <w:szCs w:val="21"/>
              </w:rPr>
            </w:pPr>
            <w:r>
              <w:rPr>
                <w:rFonts w:hint="eastAsia" w:ascii="宋体" w:hAnsi="宋体" w:cs="宋体"/>
                <w:szCs w:val="21"/>
              </w:rPr>
              <w:t>业绩要求：见附录2</w:t>
            </w:r>
          </w:p>
          <w:p>
            <w:pPr>
              <w:spacing w:line="300" w:lineRule="exact"/>
              <w:rPr>
                <w:rFonts w:ascii="宋体" w:hAnsi="宋体" w:cs="宋体"/>
                <w:szCs w:val="21"/>
              </w:rPr>
            </w:pPr>
            <w:r>
              <w:rPr>
                <w:rFonts w:hint="eastAsia" w:ascii="宋体" w:hAnsi="宋体" w:cs="宋体"/>
                <w:szCs w:val="21"/>
              </w:rPr>
              <w:t>信誉要求：见附录3</w:t>
            </w:r>
          </w:p>
          <w:p>
            <w:pPr>
              <w:spacing w:line="300" w:lineRule="exact"/>
              <w:rPr>
                <w:rFonts w:ascii="宋体" w:hAnsi="宋体" w:cs="宋体"/>
                <w:szCs w:val="21"/>
              </w:rPr>
            </w:pPr>
            <w:r>
              <w:rPr>
                <w:rFonts w:hint="eastAsia" w:ascii="宋体" w:hAnsi="宋体" w:cs="宋体"/>
                <w:szCs w:val="21"/>
              </w:rPr>
              <w:t>总监理工程师资格：见附录4</w:t>
            </w:r>
          </w:p>
          <w:p>
            <w:pPr>
              <w:pStyle w:val="27"/>
              <w:spacing w:line="300" w:lineRule="exact"/>
              <w:rPr>
                <w:rFonts w:ascii="宋体" w:hAnsi="宋体" w:cs="宋体"/>
                <w:szCs w:val="21"/>
              </w:rPr>
            </w:pPr>
            <w:r>
              <w:rPr>
                <w:rFonts w:hint="eastAsia" w:ascii="宋体" w:hAnsi="宋体" w:cs="宋体"/>
                <w:szCs w:val="21"/>
              </w:rPr>
              <w:t>其他</w:t>
            </w:r>
            <w:r>
              <w:rPr>
                <w:rFonts w:hint="eastAsia" w:ascii="宋体" w:hAnsi="宋体" w:cs="宋体"/>
              </w:rPr>
              <w:t>要求：</w:t>
            </w: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1.4.2</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是否接受联合体投标</w:t>
            </w:r>
          </w:p>
        </w:tc>
        <w:tc>
          <w:tcPr>
            <w:tcW w:w="5599" w:type="dxa"/>
            <w:vAlign w:val="center"/>
          </w:tcPr>
          <w:p>
            <w:pPr>
              <w:spacing w:line="300" w:lineRule="exact"/>
              <w:rPr>
                <w:rFonts w:ascii="宋体" w:hAnsi="宋体" w:cs="宋体"/>
                <w:szCs w:val="21"/>
              </w:rPr>
            </w:pPr>
            <w:r>
              <w:rPr>
                <w:rFonts w:hint="eastAsia" w:ascii="宋体" w:hAnsi="宋体" w:cs="宋体"/>
                <w:szCs w:val="21"/>
              </w:rPr>
              <w:t xml:space="preserve">■不接受   □接受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1.4.3</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投标人不得存在的其他关联情形</w:t>
            </w:r>
          </w:p>
        </w:tc>
        <w:tc>
          <w:tcPr>
            <w:tcW w:w="5599" w:type="dxa"/>
            <w:tcBorders>
              <w:tl2br w:val="single" w:color="auto" w:sz="4" w:space="0"/>
            </w:tcBorders>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1.4.4</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投标人不得存在的其他不良状况或不良信用</w:t>
            </w:r>
          </w:p>
        </w:tc>
        <w:tc>
          <w:tcPr>
            <w:tcW w:w="5599" w:type="dxa"/>
          </w:tcPr>
          <w:p>
            <w:pPr>
              <w:spacing w:line="300" w:lineRule="exact"/>
              <w:jc w:val="left"/>
              <w:rPr>
                <w:rFonts w:ascii="宋体" w:hAnsi="宋体" w:cs="宋体"/>
                <w:szCs w:val="21"/>
              </w:rPr>
            </w:pPr>
            <w:r>
              <w:rPr>
                <w:rFonts w:hint="eastAsia" w:ascii="宋体" w:hAnsi="宋体" w:cs="宋体"/>
                <w:szCs w:val="21"/>
              </w:rPr>
              <w:t>投标人及其法定代表人、拟委任的项目经理、项目总工在近三年内有行贿犯罪行为的；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1.10.2</w:t>
            </w:r>
          </w:p>
        </w:tc>
        <w:tc>
          <w:tcPr>
            <w:tcW w:w="2871" w:type="dxa"/>
            <w:gridSpan w:val="2"/>
            <w:tcMar>
              <w:top w:w="0" w:type="dxa"/>
              <w:left w:w="51" w:type="dxa"/>
              <w:bottom w:w="0" w:type="dxa"/>
              <w:right w:w="51" w:type="dxa"/>
            </w:tcMar>
            <w:vAlign w:val="center"/>
          </w:tcPr>
          <w:p>
            <w:pPr>
              <w:spacing w:line="300" w:lineRule="exact"/>
              <w:jc w:val="center"/>
              <w:rPr>
                <w:rFonts w:ascii="宋体" w:hAnsi="宋体" w:cs="宋体"/>
                <w:spacing w:val="-11"/>
                <w:szCs w:val="21"/>
              </w:rPr>
            </w:pPr>
            <w:r>
              <w:rPr>
                <w:rFonts w:hint="eastAsia" w:ascii="宋体" w:hAnsi="宋体" w:cs="宋体"/>
                <w:spacing w:val="-11"/>
                <w:szCs w:val="21"/>
              </w:rPr>
              <w:t>投标人在投标预备会前提出问题</w:t>
            </w:r>
          </w:p>
        </w:tc>
        <w:tc>
          <w:tcPr>
            <w:tcW w:w="5599" w:type="dxa"/>
            <w:vAlign w:val="center"/>
          </w:tcPr>
          <w:p>
            <w:pPr>
              <w:spacing w:line="300" w:lineRule="exact"/>
              <w:rPr>
                <w:rFonts w:ascii="宋体" w:hAnsi="宋体" w:cs="宋体"/>
                <w:szCs w:val="21"/>
              </w:rPr>
            </w:pPr>
            <w:r>
              <w:rPr>
                <w:rFonts w:hint="eastAsia" w:ascii="宋体" w:hAnsi="宋体" w:cs="宋体"/>
                <w:szCs w:val="21"/>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2.1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构成招标文件的其他材料</w:t>
            </w:r>
          </w:p>
        </w:tc>
        <w:tc>
          <w:tcPr>
            <w:tcW w:w="5599" w:type="dxa"/>
            <w:vAlign w:val="center"/>
          </w:tcPr>
          <w:p>
            <w:pPr>
              <w:spacing w:line="300" w:lineRule="exact"/>
              <w:jc w:val="left"/>
              <w:rPr>
                <w:rFonts w:ascii="宋体" w:hAnsi="宋体" w:cs="宋体"/>
                <w:szCs w:val="21"/>
              </w:rPr>
            </w:pPr>
            <w:r>
              <w:rPr>
                <w:rFonts w:hint="eastAsia" w:ascii="宋体" w:hAnsi="宋体" w:cs="宋体"/>
                <w:szCs w:val="21"/>
              </w:rPr>
              <w:t>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Merge w:val="restart"/>
            <w:vAlign w:val="center"/>
          </w:tcPr>
          <w:p>
            <w:pPr>
              <w:spacing w:line="300" w:lineRule="exact"/>
              <w:jc w:val="center"/>
              <w:rPr>
                <w:rFonts w:ascii="宋体" w:hAnsi="宋体" w:cs="宋体"/>
                <w:szCs w:val="21"/>
              </w:rPr>
            </w:pPr>
            <w:r>
              <w:rPr>
                <w:rFonts w:hint="eastAsia" w:ascii="宋体" w:hAnsi="宋体" w:cs="宋体"/>
                <w:szCs w:val="21"/>
              </w:rPr>
              <w:t>2.2.1</w:t>
            </w:r>
          </w:p>
        </w:tc>
        <w:tc>
          <w:tcPr>
            <w:tcW w:w="2871" w:type="dxa"/>
            <w:gridSpan w:val="2"/>
            <w:vMerge w:val="restart"/>
            <w:vAlign w:val="center"/>
          </w:tcPr>
          <w:p>
            <w:pPr>
              <w:spacing w:line="300" w:lineRule="exact"/>
              <w:jc w:val="center"/>
              <w:rPr>
                <w:rFonts w:ascii="宋体" w:hAnsi="宋体" w:cs="宋体"/>
                <w:szCs w:val="21"/>
              </w:rPr>
            </w:pPr>
            <w:r>
              <w:rPr>
                <w:rFonts w:hint="eastAsia" w:ascii="宋体" w:hAnsi="宋体" w:cs="宋体"/>
                <w:szCs w:val="21"/>
              </w:rPr>
              <w:t>投标人要求澄清招标文件</w:t>
            </w:r>
          </w:p>
        </w:tc>
        <w:tc>
          <w:tcPr>
            <w:tcW w:w="5599" w:type="dxa"/>
            <w:vAlign w:val="center"/>
          </w:tcPr>
          <w:p>
            <w:pPr>
              <w:spacing w:line="300" w:lineRule="exact"/>
              <w:rPr>
                <w:rFonts w:ascii="宋体" w:hAnsi="宋体" w:cs="宋体"/>
                <w:szCs w:val="21"/>
              </w:rPr>
            </w:pPr>
            <w:r>
              <w:rPr>
                <w:rFonts w:hint="eastAsia" w:ascii="宋体" w:hAnsi="宋体" w:cs="宋体"/>
                <w:szCs w:val="21"/>
              </w:rPr>
              <w:t>时间：递交投标文件截止之日</w:t>
            </w:r>
            <w:r>
              <w:rPr>
                <w:rFonts w:hint="eastAsia" w:ascii="宋体" w:hAnsi="宋体" w:cs="宋体"/>
                <w:szCs w:val="21"/>
                <w:u w:val="single"/>
              </w:rPr>
              <w:t xml:space="preserve"> 15 </w:t>
            </w:r>
            <w:r>
              <w:rPr>
                <w:rFonts w:hint="eastAsia" w:ascii="宋体" w:hAnsi="宋体" w:cs="宋体"/>
                <w:szCs w:val="21"/>
              </w:rPr>
              <w:t>天前向招标代理机构提出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Merge w:val="continue"/>
            <w:vAlign w:val="center"/>
          </w:tcPr>
          <w:p>
            <w:pPr>
              <w:spacing w:line="300" w:lineRule="exact"/>
              <w:rPr>
                <w:rFonts w:ascii="宋体" w:hAnsi="宋体" w:cs="宋体"/>
              </w:rPr>
            </w:pPr>
          </w:p>
        </w:tc>
        <w:tc>
          <w:tcPr>
            <w:tcW w:w="2871" w:type="dxa"/>
            <w:gridSpan w:val="2"/>
            <w:vMerge w:val="continue"/>
            <w:vAlign w:val="center"/>
          </w:tcPr>
          <w:p>
            <w:pPr>
              <w:spacing w:line="300" w:lineRule="exact"/>
              <w:rPr>
                <w:rFonts w:ascii="宋体" w:hAnsi="宋体" w:cs="宋体"/>
              </w:rPr>
            </w:pPr>
          </w:p>
        </w:tc>
        <w:tc>
          <w:tcPr>
            <w:tcW w:w="5599" w:type="dxa"/>
            <w:vAlign w:val="center"/>
          </w:tcPr>
          <w:p>
            <w:pPr>
              <w:spacing w:line="300" w:lineRule="exact"/>
              <w:rPr>
                <w:rFonts w:ascii="宋体" w:hAnsi="宋体" w:cs="宋体"/>
                <w:szCs w:val="21"/>
              </w:rPr>
            </w:pPr>
            <w:r>
              <w:rPr>
                <w:rFonts w:hint="eastAsia" w:ascii="宋体" w:hAnsi="宋体" w:cs="宋体"/>
                <w:szCs w:val="21"/>
              </w:rPr>
              <w:t>形式：以书面形式向招标代理机构提出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2.2.2</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招标文件澄清发出的形式</w:t>
            </w:r>
          </w:p>
        </w:tc>
        <w:tc>
          <w:tcPr>
            <w:tcW w:w="5599" w:type="dxa"/>
            <w:vAlign w:val="center"/>
          </w:tcPr>
          <w:p>
            <w:pPr>
              <w:spacing w:line="300" w:lineRule="exact"/>
              <w:jc w:val="left"/>
              <w:rPr>
                <w:rFonts w:ascii="宋体" w:hAnsi="宋体" w:cs="宋体"/>
                <w:szCs w:val="21"/>
              </w:rPr>
            </w:pPr>
            <w:r>
              <w:rPr>
                <w:rFonts w:hint="eastAsia" w:ascii="宋体" w:hAnsi="宋体" w:cs="宋体"/>
                <w:szCs w:val="21"/>
              </w:rPr>
              <w:t>以书面形式向各投标人发出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Merge w:val="restart"/>
            <w:vAlign w:val="center"/>
          </w:tcPr>
          <w:p>
            <w:pPr>
              <w:spacing w:line="300" w:lineRule="exact"/>
              <w:jc w:val="center"/>
              <w:rPr>
                <w:rFonts w:ascii="宋体" w:hAnsi="宋体" w:cs="宋体"/>
                <w:szCs w:val="21"/>
              </w:rPr>
            </w:pPr>
            <w:r>
              <w:rPr>
                <w:rFonts w:hint="eastAsia" w:ascii="宋体" w:hAnsi="宋体" w:cs="宋体"/>
                <w:szCs w:val="21"/>
              </w:rPr>
              <w:t>2.2.3</w:t>
            </w:r>
          </w:p>
        </w:tc>
        <w:tc>
          <w:tcPr>
            <w:tcW w:w="2871" w:type="dxa"/>
            <w:gridSpan w:val="2"/>
            <w:vMerge w:val="restart"/>
            <w:tcMar>
              <w:left w:w="57" w:type="dxa"/>
              <w:right w:w="57" w:type="dxa"/>
            </w:tcMar>
            <w:vAlign w:val="center"/>
          </w:tcPr>
          <w:p>
            <w:pPr>
              <w:spacing w:line="300" w:lineRule="exact"/>
              <w:jc w:val="center"/>
              <w:rPr>
                <w:rFonts w:ascii="宋体" w:hAnsi="宋体" w:cs="宋体"/>
                <w:szCs w:val="21"/>
              </w:rPr>
            </w:pPr>
            <w:r>
              <w:rPr>
                <w:rFonts w:hint="eastAsia" w:ascii="宋体" w:hAnsi="宋体" w:cs="宋体"/>
                <w:szCs w:val="21"/>
              </w:rPr>
              <w:t>投标人确认收到招标文件澄清</w:t>
            </w:r>
          </w:p>
        </w:tc>
        <w:tc>
          <w:tcPr>
            <w:tcW w:w="5599" w:type="dxa"/>
            <w:vAlign w:val="center"/>
          </w:tcPr>
          <w:p>
            <w:pPr>
              <w:spacing w:line="300" w:lineRule="exact"/>
              <w:rPr>
                <w:rFonts w:ascii="宋体" w:hAnsi="宋体" w:cs="宋体"/>
                <w:szCs w:val="21"/>
              </w:rPr>
            </w:pPr>
            <w:r>
              <w:rPr>
                <w:rFonts w:hint="eastAsia" w:ascii="宋体" w:hAnsi="宋体" w:cs="宋体"/>
                <w:szCs w:val="21"/>
              </w:rPr>
              <w:t>时间：收到澄清后</w:t>
            </w:r>
            <w:r>
              <w:rPr>
                <w:rFonts w:hint="eastAsia" w:ascii="宋体" w:hAnsi="宋体" w:cs="宋体"/>
                <w:szCs w:val="21"/>
                <w:u w:val="single"/>
              </w:rPr>
              <w:t xml:space="preserve"> 24 </w:t>
            </w:r>
            <w:r>
              <w:rPr>
                <w:rFonts w:hint="eastAsia" w:ascii="宋体" w:hAnsi="宋体" w:cs="宋体"/>
                <w:szCs w:val="21"/>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Merge w:val="continue"/>
            <w:vAlign w:val="center"/>
          </w:tcPr>
          <w:p>
            <w:pPr>
              <w:spacing w:line="300" w:lineRule="exact"/>
              <w:rPr>
                <w:rFonts w:ascii="宋体" w:hAnsi="宋体" w:cs="宋体"/>
              </w:rPr>
            </w:pPr>
          </w:p>
        </w:tc>
        <w:tc>
          <w:tcPr>
            <w:tcW w:w="2871" w:type="dxa"/>
            <w:gridSpan w:val="2"/>
            <w:vMerge w:val="continue"/>
            <w:vAlign w:val="center"/>
          </w:tcPr>
          <w:p>
            <w:pPr>
              <w:spacing w:line="300" w:lineRule="exact"/>
              <w:rPr>
                <w:rFonts w:ascii="宋体" w:hAnsi="宋体" w:cs="宋体"/>
              </w:rPr>
            </w:pPr>
          </w:p>
        </w:tc>
        <w:tc>
          <w:tcPr>
            <w:tcW w:w="5599" w:type="dxa"/>
            <w:vAlign w:val="center"/>
          </w:tcPr>
          <w:p>
            <w:pPr>
              <w:spacing w:line="300" w:lineRule="exact"/>
              <w:rPr>
                <w:rFonts w:ascii="宋体" w:hAnsi="宋体" w:cs="宋体"/>
                <w:szCs w:val="21"/>
              </w:rPr>
            </w:pPr>
            <w:r>
              <w:rPr>
                <w:rFonts w:hint="eastAsia" w:ascii="宋体" w:hAnsi="宋体" w:cs="宋体"/>
                <w:spacing w:val="-6"/>
                <w:szCs w:val="21"/>
              </w:rPr>
              <w:t>形式：以书面形式向招标代理机构发出确认或现场签字确认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2.3.1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招标文件修改发出的形式</w:t>
            </w:r>
          </w:p>
        </w:tc>
        <w:tc>
          <w:tcPr>
            <w:tcW w:w="5599" w:type="dxa"/>
            <w:vAlign w:val="center"/>
          </w:tcPr>
          <w:p>
            <w:pPr>
              <w:spacing w:line="300" w:lineRule="exact"/>
              <w:jc w:val="left"/>
              <w:rPr>
                <w:rFonts w:ascii="宋体" w:hAnsi="宋体" w:cs="宋体"/>
                <w:szCs w:val="21"/>
              </w:rPr>
            </w:pPr>
            <w:r>
              <w:rPr>
                <w:rFonts w:hint="eastAsia" w:ascii="宋体" w:hAnsi="宋体" w:cs="宋体"/>
                <w:szCs w:val="21"/>
              </w:rPr>
              <w:t>以书面形式向各投标人发出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Merge w:val="restart"/>
            <w:vAlign w:val="center"/>
          </w:tcPr>
          <w:p>
            <w:pPr>
              <w:spacing w:line="300" w:lineRule="exact"/>
              <w:jc w:val="center"/>
              <w:rPr>
                <w:rFonts w:ascii="宋体" w:hAnsi="宋体" w:cs="宋体"/>
                <w:szCs w:val="21"/>
              </w:rPr>
            </w:pPr>
            <w:r>
              <w:rPr>
                <w:rFonts w:hint="eastAsia" w:ascii="宋体" w:hAnsi="宋体" w:cs="宋体"/>
                <w:szCs w:val="21"/>
              </w:rPr>
              <w:t>2.3.2</w:t>
            </w:r>
          </w:p>
        </w:tc>
        <w:tc>
          <w:tcPr>
            <w:tcW w:w="2871" w:type="dxa"/>
            <w:gridSpan w:val="2"/>
            <w:vMerge w:val="restart"/>
            <w:tcMar>
              <w:left w:w="57" w:type="dxa"/>
              <w:right w:w="57" w:type="dxa"/>
            </w:tcMar>
            <w:vAlign w:val="center"/>
          </w:tcPr>
          <w:p>
            <w:pPr>
              <w:spacing w:line="300" w:lineRule="exact"/>
              <w:jc w:val="center"/>
              <w:rPr>
                <w:rFonts w:ascii="宋体" w:hAnsi="宋体" w:cs="宋体"/>
                <w:szCs w:val="21"/>
              </w:rPr>
            </w:pPr>
            <w:r>
              <w:rPr>
                <w:rFonts w:hint="eastAsia" w:ascii="宋体" w:hAnsi="宋体" w:cs="宋体"/>
                <w:szCs w:val="21"/>
              </w:rPr>
              <w:t>投标人确认收到招标文件修改</w:t>
            </w:r>
          </w:p>
        </w:tc>
        <w:tc>
          <w:tcPr>
            <w:tcW w:w="5599" w:type="dxa"/>
            <w:vAlign w:val="center"/>
          </w:tcPr>
          <w:p>
            <w:pPr>
              <w:spacing w:line="300" w:lineRule="exact"/>
              <w:rPr>
                <w:rFonts w:ascii="宋体" w:hAnsi="宋体" w:cs="宋体"/>
                <w:szCs w:val="21"/>
              </w:rPr>
            </w:pPr>
            <w:r>
              <w:rPr>
                <w:rFonts w:hint="eastAsia" w:ascii="宋体" w:hAnsi="宋体" w:cs="宋体"/>
                <w:szCs w:val="21"/>
              </w:rPr>
              <w:t>时间：收到澄清后</w:t>
            </w:r>
            <w:r>
              <w:rPr>
                <w:rFonts w:hint="eastAsia" w:ascii="宋体" w:hAnsi="宋体" w:cs="宋体"/>
                <w:szCs w:val="21"/>
                <w:u w:val="single"/>
              </w:rPr>
              <w:t xml:space="preserve"> 24 </w:t>
            </w:r>
            <w:r>
              <w:rPr>
                <w:rFonts w:hint="eastAsia" w:ascii="宋体" w:hAnsi="宋体" w:cs="宋体"/>
                <w:szCs w:val="21"/>
              </w:rPr>
              <w:t>小时内（以发出 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Merge w:val="continue"/>
            <w:vAlign w:val="center"/>
          </w:tcPr>
          <w:p>
            <w:pPr>
              <w:spacing w:line="300" w:lineRule="exact"/>
              <w:jc w:val="left"/>
              <w:rPr>
                <w:rFonts w:ascii="宋体" w:hAnsi="宋体" w:cs="宋体"/>
              </w:rPr>
            </w:pPr>
          </w:p>
        </w:tc>
        <w:tc>
          <w:tcPr>
            <w:tcW w:w="2871" w:type="dxa"/>
            <w:gridSpan w:val="2"/>
            <w:vMerge w:val="continue"/>
            <w:vAlign w:val="center"/>
          </w:tcPr>
          <w:p>
            <w:pPr>
              <w:spacing w:line="300" w:lineRule="exact"/>
              <w:jc w:val="left"/>
              <w:rPr>
                <w:rFonts w:ascii="宋体" w:hAnsi="宋体" w:cs="宋体"/>
              </w:rPr>
            </w:pPr>
          </w:p>
        </w:tc>
        <w:tc>
          <w:tcPr>
            <w:tcW w:w="5599" w:type="dxa"/>
            <w:vAlign w:val="center"/>
          </w:tcPr>
          <w:p>
            <w:pPr>
              <w:spacing w:line="300" w:lineRule="exact"/>
              <w:rPr>
                <w:rFonts w:ascii="宋体" w:hAnsi="宋体" w:cs="宋体"/>
                <w:szCs w:val="21"/>
              </w:rPr>
            </w:pPr>
            <w:r>
              <w:rPr>
                <w:rFonts w:hint="eastAsia" w:ascii="宋体" w:hAnsi="宋体" w:cs="宋体"/>
                <w:spacing w:val="-6"/>
                <w:szCs w:val="21"/>
              </w:rPr>
              <w:t>形式：以书面形式向招标代理机构发出确认或现场签字确认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rPr>
            </w:pPr>
            <w:r>
              <w:rPr>
                <w:rFonts w:hint="eastAsia" w:ascii="宋体" w:hAnsi="宋体" w:cs="宋体"/>
                <w:szCs w:val="21"/>
              </w:rPr>
              <w:t>3.1.1</w:t>
            </w:r>
          </w:p>
        </w:tc>
        <w:tc>
          <w:tcPr>
            <w:tcW w:w="2871" w:type="dxa"/>
            <w:gridSpan w:val="2"/>
            <w:vAlign w:val="center"/>
          </w:tcPr>
          <w:p>
            <w:pPr>
              <w:spacing w:line="300" w:lineRule="exact"/>
              <w:jc w:val="center"/>
              <w:rPr>
                <w:rFonts w:ascii="宋体" w:hAnsi="宋体" w:cs="宋体"/>
              </w:rPr>
            </w:pPr>
            <w:r>
              <w:rPr>
                <w:rFonts w:hint="eastAsia" w:ascii="宋体" w:hAnsi="宋体" w:cs="宋体"/>
              </w:rPr>
              <w:t>构成投标文件的其他资料</w:t>
            </w:r>
          </w:p>
        </w:tc>
        <w:tc>
          <w:tcPr>
            <w:tcW w:w="5599" w:type="dxa"/>
            <w:vAlign w:val="center"/>
          </w:tcPr>
          <w:p>
            <w:pPr>
              <w:spacing w:line="300" w:lineRule="exact"/>
              <w:rPr>
                <w:rFonts w:ascii="宋体" w:hAnsi="宋体" w:cs="宋体"/>
                <w:szCs w:val="21"/>
              </w:rPr>
            </w:pPr>
            <w:r>
              <w:rPr>
                <w:rFonts w:hint="eastAsia" w:ascii="宋体" w:hAnsi="宋体" w:cs="宋体"/>
                <w:spacing w:val="-2"/>
                <w:szCs w:val="21"/>
              </w:rPr>
              <w:t>报价文件电子文件（光盘或U盘）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3.2.1</w:t>
            </w:r>
          </w:p>
        </w:tc>
        <w:tc>
          <w:tcPr>
            <w:tcW w:w="2871" w:type="dxa"/>
            <w:gridSpan w:val="2"/>
            <w:vAlign w:val="center"/>
          </w:tcPr>
          <w:p>
            <w:pPr>
              <w:spacing w:line="300" w:lineRule="exact"/>
              <w:jc w:val="center"/>
              <w:rPr>
                <w:rFonts w:ascii="宋体" w:hAnsi="宋体" w:cs="宋体"/>
              </w:rPr>
            </w:pPr>
            <w:r>
              <w:rPr>
                <w:rFonts w:hint="eastAsia" w:ascii="宋体" w:hAnsi="宋体" w:cs="宋体"/>
              </w:rPr>
              <w:t>增值税税金的计算方法</w:t>
            </w:r>
          </w:p>
        </w:tc>
        <w:tc>
          <w:tcPr>
            <w:tcW w:w="5599" w:type="dxa"/>
            <w:vAlign w:val="center"/>
          </w:tcPr>
          <w:p>
            <w:pPr>
              <w:spacing w:line="300" w:lineRule="exact"/>
              <w:rPr>
                <w:rFonts w:ascii="宋体" w:hAnsi="宋体" w:cs="宋体"/>
                <w:spacing w:val="-2"/>
                <w:szCs w:val="21"/>
              </w:rPr>
            </w:pPr>
            <w:r>
              <w:rPr>
                <w:rFonts w:hint="eastAsia" w:ascii="宋体" w:hAnsi="宋体" w:cs="宋体"/>
                <w:spacing w:val="-2"/>
                <w:szCs w:val="21"/>
              </w:rPr>
              <w:t>参照《关于调整我省建设工程计价依据的通知（陕建发﹝2019﹞45号）》增值税税金计算方法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3.2.3</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报价方式</w:t>
            </w:r>
          </w:p>
        </w:tc>
        <w:tc>
          <w:tcPr>
            <w:tcW w:w="5599" w:type="dxa"/>
            <w:vAlign w:val="center"/>
          </w:tcPr>
          <w:p>
            <w:pPr>
              <w:spacing w:line="300" w:lineRule="exact"/>
              <w:rPr>
                <w:rFonts w:ascii="宋体" w:hAnsi="宋体" w:cs="宋体"/>
                <w:spacing w:val="-2"/>
                <w:szCs w:val="21"/>
              </w:rPr>
            </w:pPr>
            <w:r>
              <w:rPr>
                <w:rFonts w:hint="eastAsia" w:ascii="宋体" w:hAnsi="宋体" w:cs="宋体"/>
                <w:szCs w:val="21"/>
              </w:rPr>
              <w:t>■</w:t>
            </w:r>
            <w:r>
              <w:rPr>
                <w:rFonts w:hint="eastAsia" w:ascii="宋体" w:hAnsi="宋体" w:cs="宋体"/>
                <w:spacing w:val="-2"/>
                <w:szCs w:val="21"/>
              </w:rPr>
              <w:t>总价</w:t>
            </w:r>
            <w:r>
              <w:rPr>
                <w:rFonts w:hint="eastAsia" w:ascii="宋体" w:hAnsi="宋体" w:cs="宋体"/>
                <w:szCs w:val="21"/>
              </w:rPr>
              <w:t xml:space="preserve">   □</w:t>
            </w:r>
            <w:r>
              <w:rPr>
                <w:rFonts w:hint="eastAsia" w:ascii="宋体" w:hAnsi="宋体" w:cs="宋体"/>
                <w:spacing w:val="-2"/>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3.2.4</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最高投标限价</w:t>
            </w:r>
          </w:p>
        </w:tc>
        <w:tc>
          <w:tcPr>
            <w:tcW w:w="5599" w:type="dxa"/>
            <w:vAlign w:val="center"/>
          </w:tcPr>
          <w:p>
            <w:pPr>
              <w:spacing w:line="300" w:lineRule="exact"/>
              <w:rPr>
                <w:rFonts w:ascii="宋体" w:hAnsi="宋体" w:cs="宋体"/>
                <w:spacing w:val="-2"/>
                <w:szCs w:val="21"/>
              </w:rPr>
            </w:pPr>
            <w:r>
              <w:rPr>
                <w:rFonts w:hint="eastAsia" w:ascii="宋体" w:hAnsi="宋体" w:cs="宋体"/>
                <w:szCs w:val="21"/>
              </w:rPr>
              <w:t>□</w:t>
            </w:r>
            <w:r>
              <w:rPr>
                <w:rFonts w:hint="eastAsia" w:ascii="宋体" w:hAnsi="宋体" w:cs="宋体"/>
                <w:spacing w:val="-2"/>
                <w:szCs w:val="21"/>
              </w:rPr>
              <w:t>无</w:t>
            </w:r>
            <w:r>
              <w:rPr>
                <w:rFonts w:hint="eastAsia" w:ascii="宋体" w:hAnsi="宋体" w:cs="宋体"/>
                <w:szCs w:val="21"/>
              </w:rPr>
              <w:t xml:space="preserve">     ■</w:t>
            </w:r>
            <w:r>
              <w:rPr>
                <w:rFonts w:hint="eastAsia" w:ascii="宋体" w:hAnsi="宋体" w:cs="宋体"/>
                <w:spacing w:val="-2"/>
                <w:szCs w:val="21"/>
              </w:rPr>
              <w:t>有</w:t>
            </w:r>
          </w:p>
          <w:p>
            <w:pPr>
              <w:spacing w:line="300" w:lineRule="exact"/>
              <w:rPr>
                <w:rFonts w:ascii="宋体" w:hAnsi="宋体" w:cs="宋体"/>
                <w:szCs w:val="21"/>
              </w:rPr>
            </w:pPr>
            <w:r>
              <w:rPr>
                <w:rFonts w:hint="eastAsia" w:ascii="宋体" w:hAnsi="宋体" w:cs="宋体"/>
                <w:spacing w:val="-2"/>
                <w:szCs w:val="21"/>
              </w:rPr>
              <w:t>最高投标限价将在投标截止之日15天前以书面形式公布，高于最高投标限价（或等于）的投标文件按否决其投标处理。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3.2.5</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投标报价的其他要求</w:t>
            </w:r>
          </w:p>
        </w:tc>
        <w:tc>
          <w:tcPr>
            <w:tcW w:w="5599" w:type="dxa"/>
            <w:vAlign w:val="center"/>
          </w:tcPr>
          <w:p>
            <w:pPr>
              <w:spacing w:line="300" w:lineRule="exac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3.3.1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投标有效期</w:t>
            </w:r>
          </w:p>
        </w:tc>
        <w:tc>
          <w:tcPr>
            <w:tcW w:w="5599" w:type="dxa"/>
            <w:vAlign w:val="center"/>
          </w:tcPr>
          <w:p>
            <w:pPr>
              <w:spacing w:line="300" w:lineRule="exact"/>
              <w:rPr>
                <w:rFonts w:ascii="宋体" w:hAnsi="宋体" w:cs="宋体"/>
                <w:szCs w:val="21"/>
              </w:rPr>
            </w:pPr>
            <w:r>
              <w:rPr>
                <w:rFonts w:hint="eastAsia" w:ascii="宋体" w:hAnsi="宋体" w:cs="宋体"/>
                <w:szCs w:val="21"/>
              </w:rPr>
              <w:t>自投标人提交投标文件截止之日起计算</w:t>
            </w:r>
            <w:r>
              <w:rPr>
                <w:rFonts w:hint="eastAsia" w:ascii="宋体" w:hAnsi="宋体" w:cs="宋体"/>
                <w:szCs w:val="21"/>
                <w:u w:val="single"/>
              </w:rPr>
              <w:t xml:space="preserve"> 90 </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3.4.1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投标保证金</w:t>
            </w:r>
          </w:p>
        </w:tc>
        <w:tc>
          <w:tcPr>
            <w:tcW w:w="5599" w:type="dxa"/>
            <w:vAlign w:val="center"/>
          </w:tcPr>
          <w:p>
            <w:pPr>
              <w:spacing w:line="270" w:lineRule="exact"/>
              <w:rPr>
                <w:rFonts w:ascii="宋体" w:hAnsi="宋体" w:cs="宋体"/>
                <w:szCs w:val="21"/>
              </w:rPr>
            </w:pPr>
            <w:r>
              <w:rPr>
                <w:rFonts w:hint="eastAsia" w:ascii="宋体" w:hAnsi="宋体" w:cs="宋体"/>
                <w:szCs w:val="21"/>
              </w:rPr>
              <w:t>是否要求投标人递交投标保证金：■要求，</w:t>
            </w:r>
          </w:p>
          <w:p>
            <w:pPr>
              <w:spacing w:line="270" w:lineRule="exact"/>
              <w:rPr>
                <w:rFonts w:ascii="宋体" w:hAnsi="宋体" w:cs="宋体"/>
                <w:b/>
                <w:bCs/>
                <w:szCs w:val="21"/>
              </w:rPr>
            </w:pPr>
            <w:r>
              <w:rPr>
                <w:rFonts w:hint="eastAsia" w:ascii="宋体" w:hAnsi="宋体" w:cs="宋体"/>
                <w:szCs w:val="21"/>
              </w:rPr>
              <w:t>投标保证金的金额：人民币</w:t>
            </w:r>
            <w:r>
              <w:rPr>
                <w:rFonts w:hint="eastAsia" w:ascii="宋体" w:hAnsi="宋体" w:cs="宋体"/>
                <w:b/>
                <w:bCs/>
                <w:szCs w:val="21"/>
              </w:rPr>
              <w:t>伍仟元整（￥5000.00元）</w:t>
            </w:r>
          </w:p>
          <w:p>
            <w:pPr>
              <w:spacing w:line="270" w:lineRule="exact"/>
              <w:rPr>
                <w:rFonts w:ascii="宋体" w:hAnsi="宋体" w:cs="宋体"/>
                <w:b/>
                <w:bCs/>
                <w:szCs w:val="21"/>
              </w:rPr>
            </w:pPr>
            <w:r>
              <w:rPr>
                <w:rFonts w:hint="eastAsia" w:ascii="宋体" w:hAnsi="宋体" w:cs="宋体"/>
                <w:szCs w:val="21"/>
              </w:rPr>
              <w:t>投标保证金可采用的形式：</w:t>
            </w:r>
            <w:r>
              <w:rPr>
                <w:rFonts w:hint="eastAsia" w:ascii="宋体" w:hAnsi="宋体" w:cs="宋体"/>
                <w:b/>
                <w:bCs/>
                <w:szCs w:val="21"/>
              </w:rPr>
              <w:t>现金、支票、银行保函</w:t>
            </w:r>
          </w:p>
          <w:p>
            <w:pPr>
              <w:spacing w:line="270" w:lineRule="exact"/>
              <w:rPr>
                <w:rFonts w:ascii="宋体" w:hAnsi="宋体" w:cs="宋体"/>
                <w:szCs w:val="21"/>
              </w:rPr>
            </w:pPr>
            <w:r>
              <w:rPr>
                <w:rFonts w:hint="eastAsia" w:ascii="宋体" w:hAnsi="宋体" w:cs="宋体"/>
                <w:szCs w:val="21"/>
              </w:rPr>
              <w:t>开户银行及账号如下：</w:t>
            </w:r>
          </w:p>
          <w:p>
            <w:pPr>
              <w:spacing w:line="300" w:lineRule="exact"/>
              <w:rPr>
                <w:rFonts w:ascii="宋体" w:hAnsi="宋体" w:cs="宋体"/>
                <w:b/>
                <w:bCs/>
                <w:szCs w:val="21"/>
              </w:rPr>
            </w:pPr>
            <w:r>
              <w:rPr>
                <w:rFonts w:hint="eastAsia" w:ascii="宋体" w:hAnsi="宋体" w:cs="宋体"/>
                <w:b/>
                <w:bCs/>
                <w:szCs w:val="21"/>
              </w:rPr>
              <w:t>开户名称：</w:t>
            </w:r>
            <w:r>
              <w:rPr>
                <w:rFonts w:hint="eastAsia" w:ascii="宋体" w:hAnsi="宋体" w:cs="宋体"/>
                <w:b/>
                <w:bCs/>
                <w:spacing w:val="-6"/>
                <w:szCs w:val="21"/>
              </w:rPr>
              <w:t>安康市政务服务中心公共资源交易保证金专用账户</w:t>
            </w:r>
          </w:p>
          <w:p>
            <w:pPr>
              <w:spacing w:line="300" w:lineRule="exact"/>
              <w:rPr>
                <w:rFonts w:ascii="宋体" w:hAnsi="宋体" w:cs="宋体"/>
                <w:b/>
                <w:bCs/>
                <w:szCs w:val="21"/>
              </w:rPr>
            </w:pPr>
            <w:r>
              <w:rPr>
                <w:rFonts w:hint="eastAsia" w:ascii="宋体" w:hAnsi="宋体" w:cs="宋体"/>
                <w:b/>
                <w:bCs/>
                <w:szCs w:val="21"/>
              </w:rPr>
              <w:t>开户银行：中国建设银行股份有限公司安康分行营业部</w:t>
            </w:r>
          </w:p>
          <w:p>
            <w:pPr>
              <w:spacing w:line="300" w:lineRule="exact"/>
              <w:rPr>
                <w:rFonts w:ascii="宋体" w:hAnsi="宋体" w:cs="宋体"/>
                <w:b/>
                <w:bCs/>
                <w:szCs w:val="21"/>
              </w:rPr>
            </w:pPr>
            <w:r>
              <w:rPr>
                <w:rFonts w:hint="eastAsia" w:ascii="宋体" w:hAnsi="宋体" w:cs="宋体"/>
                <w:b/>
                <w:bCs/>
                <w:szCs w:val="21"/>
              </w:rPr>
              <w:t xml:space="preserve">账    号：61050166371100000321 </w:t>
            </w:r>
          </w:p>
          <w:p>
            <w:pPr>
              <w:pStyle w:val="9"/>
              <w:rPr>
                <w:spacing w:val="-11"/>
              </w:rPr>
            </w:pPr>
            <w:r>
              <w:rPr>
                <w:rFonts w:hint="eastAsia" w:ascii="宋体" w:hAnsi="宋体" w:cs="宋体"/>
                <w:spacing w:val="-11"/>
                <w:szCs w:val="21"/>
              </w:rPr>
              <w:t>（保证金须从对公账户转入，在缴费时务必备注项目名称）</w:t>
            </w:r>
          </w:p>
          <w:p>
            <w:pPr>
              <w:spacing w:line="300" w:lineRule="exact"/>
              <w:rPr>
                <w:rFonts w:ascii="宋体" w:hAnsi="宋体" w:cs="宋体"/>
                <w:szCs w:val="21"/>
                <w:u w:val="single"/>
              </w:rPr>
            </w:pPr>
            <w:r>
              <w:rPr>
                <w:rFonts w:hint="eastAsia" w:ascii="宋体" w:hAnsi="宋体" w:cs="宋体"/>
                <w:b/>
                <w:bCs/>
                <w:szCs w:val="21"/>
              </w:rPr>
              <w:t>采用银行保函时，必须按照招标文件给定的保函格式开具，否则视为无效保函；</w:t>
            </w:r>
            <w:r>
              <w:rPr>
                <w:rFonts w:hint="eastAsia" w:ascii="宋体" w:hAnsi="宋体" w:cs="宋体"/>
                <w:szCs w:val="21"/>
              </w:rPr>
              <w:t>采用银行保函时，出具保函的银行级别：</w:t>
            </w:r>
            <w:r>
              <w:rPr>
                <w:rFonts w:hint="eastAsia" w:ascii="宋体" w:hAnsi="宋体" w:cs="宋体"/>
                <w:szCs w:val="21"/>
                <w:u w:val="single"/>
              </w:rPr>
              <w:t>由企业基本账户开户银行出具，若企业基本账户开户银行不具备出具银行保函资格的，则应当由其基本账户开户银行的上级银行出具。以银行保函形式递交的，应当为无条件不可撤销保函。</w:t>
            </w:r>
          </w:p>
          <w:p>
            <w:pPr>
              <w:spacing w:line="300" w:lineRule="exact"/>
              <w:rPr>
                <w:rFonts w:ascii="宋体" w:hAnsi="宋体" w:cs="宋体"/>
                <w:szCs w:val="21"/>
              </w:rPr>
            </w:pPr>
            <w:r>
              <w:rPr>
                <w:rFonts w:hint="eastAsia" w:ascii="宋体" w:hAnsi="宋体" w:cs="宋体"/>
                <w:szCs w:val="21"/>
              </w:rPr>
              <w:t>投标保证金的递交截止时间为：</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17 </w:t>
            </w:r>
            <w:r>
              <w:rPr>
                <w:rFonts w:hint="eastAsia" w:ascii="宋体" w:hAnsi="宋体" w:cs="宋体"/>
                <w:szCs w:val="21"/>
              </w:rPr>
              <w:t>时前</w:t>
            </w:r>
          </w:p>
          <w:p>
            <w:pPr>
              <w:spacing w:line="300" w:lineRule="exact"/>
              <w:rPr>
                <w:rFonts w:ascii="宋体" w:hAnsi="宋体" w:cs="宋体"/>
                <w:b/>
                <w:spacing w:val="-4"/>
                <w:szCs w:val="21"/>
              </w:rPr>
            </w:pPr>
            <w:r>
              <w:rPr>
                <w:rFonts w:hint="eastAsia" w:ascii="宋体" w:hAnsi="宋体" w:cs="宋体"/>
                <w:b/>
                <w:spacing w:val="-4"/>
                <w:szCs w:val="21"/>
              </w:rPr>
              <w:t>备注：投标人须将银行转款凭证在转账成功后发送到754357714@qq.com邮箱并装入商务文件中（未按规定交纳或复印件未装入投标文件视为放弃投标）。</w:t>
            </w:r>
          </w:p>
          <w:p>
            <w:pPr>
              <w:spacing w:line="270" w:lineRule="exact"/>
              <w:rPr>
                <w:rFonts w:ascii="宋体" w:hAnsi="宋体" w:cs="宋体"/>
                <w:b/>
                <w:bCs/>
              </w:rPr>
            </w:pPr>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3.4.3</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投标保证金的利息计算原则</w:t>
            </w:r>
          </w:p>
        </w:tc>
        <w:tc>
          <w:tcPr>
            <w:tcW w:w="5599" w:type="dxa"/>
            <w:vAlign w:val="center"/>
          </w:tcPr>
          <w:p>
            <w:pPr>
              <w:spacing w:line="300" w:lineRule="exact"/>
              <w:rPr>
                <w:rFonts w:ascii="宋体" w:hAnsi="宋体" w:cs="宋体"/>
              </w:rPr>
            </w:pPr>
            <w:r>
              <w:rPr>
                <w:rFonts w:hint="eastAsia" w:ascii="宋体" w:hAnsi="宋体" w:cs="宋体"/>
              </w:rPr>
              <w:t>（1）计算利息的起始日期为投标截止当日，终止日期为招标代理机构退还投标保证金的前一日；</w:t>
            </w:r>
          </w:p>
          <w:p>
            <w:pPr>
              <w:spacing w:line="300" w:lineRule="exact"/>
              <w:rPr>
                <w:rFonts w:ascii="宋体" w:hAnsi="宋体" w:cs="宋体"/>
              </w:rPr>
            </w:pPr>
            <w:r>
              <w:rPr>
                <w:rFonts w:hint="eastAsia" w:ascii="宋体" w:hAnsi="宋体" w:cs="宋体"/>
              </w:rPr>
              <w:t>（2）投标保证金的利息按照第（1）款所述计息时间段内招标代理指定汇入银行公告的活期存款利率计付，并扣除招标代理汇款手续费；</w:t>
            </w:r>
          </w:p>
          <w:p>
            <w:pPr>
              <w:spacing w:line="300" w:lineRule="exact"/>
              <w:rPr>
                <w:rFonts w:ascii="宋体" w:hAnsi="宋体" w:cs="宋体"/>
              </w:rPr>
            </w:pPr>
            <w:r>
              <w:rPr>
                <w:rFonts w:hint="eastAsia" w:ascii="宋体" w:hAnsi="宋体" w:cs="宋体"/>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3.4.4</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其他可以不予退还投标</w:t>
            </w:r>
          </w:p>
          <w:p>
            <w:pPr>
              <w:spacing w:line="300" w:lineRule="exact"/>
              <w:jc w:val="center"/>
              <w:rPr>
                <w:rFonts w:ascii="宋体" w:hAnsi="宋体" w:cs="宋体"/>
                <w:szCs w:val="21"/>
              </w:rPr>
            </w:pPr>
            <w:r>
              <w:rPr>
                <w:rFonts w:hint="eastAsia" w:ascii="宋体" w:hAnsi="宋体" w:cs="宋体"/>
                <w:szCs w:val="21"/>
              </w:rPr>
              <w:t>保证金的情形</w:t>
            </w:r>
          </w:p>
        </w:tc>
        <w:tc>
          <w:tcPr>
            <w:tcW w:w="5599" w:type="dxa"/>
            <w:vAlign w:val="center"/>
          </w:tcPr>
          <w:p>
            <w:pPr>
              <w:spacing w:line="300" w:lineRule="exact"/>
              <w:rPr>
                <w:rFonts w:ascii="宋体" w:hAnsi="宋体" w:cs="宋体"/>
              </w:rPr>
            </w:pPr>
            <w:r>
              <w:rPr>
                <w:rFonts w:hint="eastAsia" w:ascii="宋体" w:hAnsi="宋体" w:cs="宋体"/>
              </w:rPr>
              <w:t>（3）投标人提交了虚假资料。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3.5</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资格审查资料的特殊要求</w:t>
            </w:r>
          </w:p>
        </w:tc>
        <w:tc>
          <w:tcPr>
            <w:tcW w:w="5599" w:type="dxa"/>
            <w:vAlign w:val="center"/>
          </w:tcPr>
          <w:p>
            <w:pPr>
              <w:spacing w:line="300" w:lineRule="exact"/>
              <w:rPr>
                <w:rFonts w:ascii="宋体" w:hAnsi="宋体" w:cs="宋体"/>
                <w:bCs/>
                <w:szCs w:val="21"/>
              </w:rPr>
            </w:pPr>
            <w:r>
              <w:rPr>
                <w:rFonts w:hint="eastAsia" w:ascii="宋体" w:hAnsi="宋体" w:cs="宋体"/>
                <w:bCs/>
                <w:szCs w:val="21"/>
              </w:rPr>
              <w:t>对于法人发生重组或变更的投标人，应在投标文件中提供附有法人重组或变更时相关部门的合法批件、变更时的企业法人营业执照和资质证书的副本变更记录彩色影印件，以证明其资格的继承性。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3.5.2</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近年完成的类似项目情况的时间要求</w:t>
            </w:r>
          </w:p>
        </w:tc>
        <w:tc>
          <w:tcPr>
            <w:tcW w:w="5599" w:type="dxa"/>
            <w:vAlign w:val="center"/>
          </w:tcPr>
          <w:p>
            <w:pPr>
              <w:spacing w:line="300" w:lineRule="exact"/>
              <w:jc w:val="left"/>
              <w:rPr>
                <w:rFonts w:ascii="宋体" w:hAnsi="宋体" w:cs="宋体"/>
              </w:rPr>
            </w:pPr>
            <w:r>
              <w:rPr>
                <w:rFonts w:hint="eastAsia" w:ascii="宋体" w:hAnsi="宋体" w:cs="宋体"/>
              </w:rPr>
              <w:t>近5年：2016年1月1日至2021年1月1日止。业绩要求：“近年完成的类似项目情况表”应附中标通知书（如有）、合同协议书复印件或在交通运输部“全国公路建设市场信用信息管理系统”中查询到的企业“业绩信息”相关网页截图复印件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3.6.1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是否允许递交备选投标方案</w:t>
            </w:r>
          </w:p>
        </w:tc>
        <w:tc>
          <w:tcPr>
            <w:tcW w:w="5599" w:type="dxa"/>
            <w:vAlign w:val="center"/>
          </w:tcPr>
          <w:p>
            <w:pPr>
              <w:spacing w:line="300" w:lineRule="exact"/>
              <w:rPr>
                <w:rFonts w:ascii="宋体" w:hAnsi="宋体" w:cs="宋体"/>
                <w:szCs w:val="21"/>
              </w:rPr>
            </w:pPr>
            <w:r>
              <w:rPr>
                <w:rFonts w:hint="eastAsia" w:ascii="宋体" w:hAnsi="宋体" w:cs="宋体"/>
                <w:szCs w:val="21"/>
              </w:rPr>
              <w:t xml:space="preserve">■不允许   □允许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3.7.4</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投标文件副本份数及</w:t>
            </w:r>
          </w:p>
          <w:p>
            <w:pPr>
              <w:spacing w:line="300" w:lineRule="exact"/>
              <w:jc w:val="center"/>
              <w:rPr>
                <w:rFonts w:ascii="宋体" w:hAnsi="宋体" w:cs="宋体"/>
                <w:szCs w:val="21"/>
              </w:rPr>
            </w:pPr>
            <w:r>
              <w:rPr>
                <w:rFonts w:hint="eastAsia" w:ascii="宋体" w:hAnsi="宋体" w:cs="宋体"/>
                <w:szCs w:val="21"/>
              </w:rPr>
              <w:t>其他要求</w:t>
            </w:r>
          </w:p>
        </w:tc>
        <w:tc>
          <w:tcPr>
            <w:tcW w:w="5599" w:type="dxa"/>
            <w:vAlign w:val="center"/>
          </w:tcPr>
          <w:p>
            <w:pPr>
              <w:spacing w:line="300" w:lineRule="exact"/>
              <w:rPr>
                <w:rFonts w:ascii="宋体" w:hAnsi="宋体" w:cs="宋体"/>
                <w:szCs w:val="21"/>
              </w:rPr>
            </w:pPr>
            <w:r>
              <w:rPr>
                <w:rFonts w:hint="eastAsia" w:ascii="宋体" w:hAnsi="宋体" w:cs="宋体"/>
                <w:szCs w:val="21"/>
              </w:rPr>
              <w:t>投标文件副本份数：</w:t>
            </w:r>
            <w:r>
              <w:rPr>
                <w:rFonts w:hint="eastAsia" w:ascii="宋体" w:hAnsi="宋体" w:cs="宋体"/>
                <w:szCs w:val="21"/>
                <w:u w:val="single"/>
              </w:rPr>
              <w:t xml:space="preserve">贰 </w:t>
            </w:r>
            <w:r>
              <w:rPr>
                <w:rFonts w:hint="eastAsia" w:ascii="宋体" w:hAnsi="宋体" w:cs="宋体"/>
                <w:szCs w:val="21"/>
              </w:rPr>
              <w:t>份</w:t>
            </w:r>
          </w:p>
          <w:p>
            <w:pPr>
              <w:spacing w:line="300" w:lineRule="exact"/>
              <w:rPr>
                <w:rFonts w:ascii="宋体" w:hAnsi="宋体" w:cs="宋体"/>
                <w:szCs w:val="21"/>
              </w:rPr>
            </w:pPr>
            <w:r>
              <w:rPr>
                <w:rFonts w:hint="eastAsia" w:ascii="宋体" w:hAnsi="宋体" w:cs="宋体"/>
                <w:szCs w:val="21"/>
              </w:rPr>
              <w:t>是否要求提交电子版文件：商务及技术文件，报价文件电子版（光盘或U盘）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3.7.5</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装订的其他要求</w:t>
            </w:r>
          </w:p>
        </w:tc>
        <w:tc>
          <w:tcPr>
            <w:tcW w:w="5599" w:type="dxa"/>
            <w:vAlign w:val="center"/>
          </w:tcPr>
          <w:p>
            <w:pPr>
              <w:spacing w:line="300" w:lineRule="exact"/>
              <w:rPr>
                <w:rFonts w:ascii="宋体" w:hAnsi="宋体" w:cs="宋体"/>
                <w:szCs w:val="21"/>
              </w:rPr>
            </w:pPr>
            <w:r>
              <w:rPr>
                <w:rFonts w:hint="eastAsia" w:ascii="宋体" w:hAnsi="宋体" w:cs="宋体"/>
                <w:szCs w:val="21"/>
              </w:rPr>
              <w:t>不建议使用硬壳封面精装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restart"/>
            <w:vAlign w:val="center"/>
          </w:tcPr>
          <w:p>
            <w:pPr>
              <w:spacing w:line="300" w:lineRule="exact"/>
              <w:jc w:val="center"/>
              <w:rPr>
                <w:rFonts w:ascii="宋体" w:hAnsi="宋体" w:cs="宋体"/>
                <w:szCs w:val="21"/>
              </w:rPr>
            </w:pPr>
            <w:r>
              <w:rPr>
                <w:rFonts w:hint="eastAsia" w:ascii="宋体" w:hAnsi="宋体" w:cs="宋体"/>
                <w:szCs w:val="21"/>
              </w:rPr>
              <w:t>4.1.2</w:t>
            </w:r>
          </w:p>
        </w:tc>
        <w:tc>
          <w:tcPr>
            <w:tcW w:w="2871" w:type="dxa"/>
            <w:gridSpan w:val="2"/>
            <w:vMerge w:val="restart"/>
            <w:vAlign w:val="center"/>
          </w:tcPr>
          <w:p>
            <w:pPr>
              <w:spacing w:line="300" w:lineRule="exact"/>
              <w:jc w:val="center"/>
              <w:rPr>
                <w:rFonts w:ascii="宋体" w:hAnsi="宋体" w:cs="宋体"/>
                <w:szCs w:val="21"/>
              </w:rPr>
            </w:pPr>
            <w:r>
              <w:rPr>
                <w:rFonts w:hint="eastAsia" w:ascii="宋体" w:hAnsi="宋体" w:cs="宋体"/>
                <w:szCs w:val="21"/>
              </w:rPr>
              <w:t>封套上应载明的信息</w:t>
            </w:r>
          </w:p>
        </w:tc>
        <w:tc>
          <w:tcPr>
            <w:tcW w:w="5599" w:type="dxa"/>
            <w:vAlign w:val="center"/>
          </w:tcPr>
          <w:p>
            <w:pPr>
              <w:spacing w:line="300" w:lineRule="exact"/>
              <w:rPr>
                <w:rFonts w:ascii="宋体" w:hAnsi="宋体" w:cs="宋体"/>
                <w:szCs w:val="21"/>
              </w:rPr>
            </w:pPr>
            <w:r>
              <w:rPr>
                <w:rFonts w:hint="eastAsia" w:ascii="宋体" w:hAnsi="宋体" w:cs="宋体"/>
                <w:szCs w:val="21"/>
              </w:rPr>
              <w:t>投标文件第一个信封（商务及技术文件）封套：</w:t>
            </w:r>
          </w:p>
          <w:p>
            <w:pPr>
              <w:spacing w:line="300" w:lineRule="exact"/>
              <w:rPr>
                <w:rFonts w:ascii="宋体" w:hAnsi="宋体" w:cs="宋体"/>
                <w:szCs w:val="21"/>
                <w:u w:val="single"/>
              </w:rPr>
            </w:pPr>
            <w:r>
              <w:rPr>
                <w:rFonts w:hint="eastAsia" w:ascii="宋体" w:hAnsi="宋体" w:cs="宋体"/>
                <w:szCs w:val="21"/>
              </w:rPr>
              <w:t>招标人地址：</w:t>
            </w:r>
            <w:r>
              <w:rPr>
                <w:rFonts w:hint="eastAsia" w:ascii="宋体" w:hAnsi="宋体" w:cs="宋体"/>
                <w:szCs w:val="21"/>
                <w:u w:val="single"/>
              </w:rPr>
              <w:t xml:space="preserve">                     </w:t>
            </w:r>
          </w:p>
          <w:p>
            <w:pPr>
              <w:spacing w:line="300" w:lineRule="exact"/>
              <w:rPr>
                <w:rFonts w:ascii="宋体" w:hAnsi="宋体" w:cs="宋体"/>
                <w:szCs w:val="21"/>
                <w:u w:val="single"/>
              </w:rPr>
            </w:pPr>
            <w:r>
              <w:rPr>
                <w:rFonts w:hint="eastAsia" w:ascii="宋体" w:hAnsi="宋体" w:cs="宋体"/>
                <w:szCs w:val="21"/>
              </w:rPr>
              <w:t>招标人名称：</w:t>
            </w:r>
            <w:r>
              <w:rPr>
                <w:rFonts w:hint="eastAsia" w:ascii="宋体" w:hAnsi="宋体" w:cs="宋体"/>
                <w:szCs w:val="21"/>
                <w:u w:val="single"/>
              </w:rPr>
              <w:t xml:space="preserve">                     </w:t>
            </w:r>
          </w:p>
          <w:p>
            <w:pPr>
              <w:spacing w:line="3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标段施工监理招标第一个信封（商务及技术文件）投标文件</w:t>
            </w:r>
          </w:p>
          <w:p>
            <w:pPr>
              <w:spacing w:line="300" w:lineRule="exact"/>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分前不得开启</w:t>
            </w:r>
          </w:p>
          <w:p>
            <w:pPr>
              <w:spacing w:line="30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vAlign w:val="center"/>
          </w:tcPr>
          <w:p>
            <w:pPr>
              <w:spacing w:line="300" w:lineRule="exact"/>
              <w:jc w:val="center"/>
              <w:rPr>
                <w:rFonts w:ascii="宋体" w:hAnsi="宋体" w:cs="宋体"/>
                <w:szCs w:val="21"/>
              </w:rPr>
            </w:pPr>
          </w:p>
        </w:tc>
        <w:tc>
          <w:tcPr>
            <w:tcW w:w="2871" w:type="dxa"/>
            <w:gridSpan w:val="2"/>
            <w:vMerge w:val="continue"/>
            <w:vAlign w:val="center"/>
          </w:tcPr>
          <w:p>
            <w:pPr>
              <w:spacing w:line="300" w:lineRule="exact"/>
              <w:jc w:val="center"/>
              <w:rPr>
                <w:rFonts w:ascii="宋体" w:hAnsi="宋体" w:cs="宋体"/>
                <w:szCs w:val="21"/>
              </w:rPr>
            </w:pPr>
          </w:p>
        </w:tc>
        <w:tc>
          <w:tcPr>
            <w:tcW w:w="5599" w:type="dxa"/>
            <w:vAlign w:val="center"/>
          </w:tcPr>
          <w:p>
            <w:pPr>
              <w:spacing w:line="300" w:lineRule="exact"/>
              <w:rPr>
                <w:rFonts w:ascii="宋体" w:hAnsi="宋体" w:cs="宋体"/>
                <w:szCs w:val="21"/>
              </w:rPr>
            </w:pPr>
            <w:r>
              <w:rPr>
                <w:rFonts w:hint="eastAsia" w:ascii="宋体" w:hAnsi="宋体" w:cs="宋体"/>
                <w:szCs w:val="21"/>
              </w:rPr>
              <w:t>投标文件第二个信封（报价文件）封套：</w:t>
            </w:r>
          </w:p>
          <w:p>
            <w:pPr>
              <w:spacing w:line="300" w:lineRule="exact"/>
              <w:rPr>
                <w:rFonts w:ascii="宋体" w:hAnsi="宋体" w:cs="宋体"/>
                <w:szCs w:val="21"/>
                <w:u w:val="single"/>
              </w:rPr>
            </w:pPr>
            <w:r>
              <w:rPr>
                <w:rFonts w:hint="eastAsia" w:ascii="宋体" w:hAnsi="宋体" w:cs="宋体"/>
                <w:szCs w:val="21"/>
              </w:rPr>
              <w:t>招标人地址：</w:t>
            </w:r>
            <w:r>
              <w:rPr>
                <w:rFonts w:hint="eastAsia" w:ascii="宋体" w:hAnsi="宋体" w:cs="宋体"/>
                <w:szCs w:val="21"/>
                <w:u w:val="single"/>
              </w:rPr>
              <w:t xml:space="preserve">                     </w:t>
            </w:r>
          </w:p>
          <w:p>
            <w:pPr>
              <w:spacing w:line="300" w:lineRule="exact"/>
              <w:rPr>
                <w:rFonts w:ascii="宋体" w:hAnsi="宋体" w:cs="宋体"/>
                <w:szCs w:val="21"/>
                <w:u w:val="single"/>
              </w:rPr>
            </w:pPr>
            <w:r>
              <w:rPr>
                <w:rFonts w:hint="eastAsia" w:ascii="宋体" w:hAnsi="宋体" w:cs="宋体"/>
                <w:szCs w:val="21"/>
              </w:rPr>
              <w:t>招标人名称：</w:t>
            </w:r>
            <w:r>
              <w:rPr>
                <w:rFonts w:hint="eastAsia" w:ascii="宋体" w:hAnsi="宋体" w:cs="宋体"/>
                <w:szCs w:val="21"/>
                <w:u w:val="single"/>
              </w:rPr>
              <w:t xml:space="preserve">                     </w:t>
            </w:r>
          </w:p>
          <w:p>
            <w:pPr>
              <w:spacing w:line="300" w:lineRule="exact"/>
              <w:rPr>
                <w:rFonts w:ascii="宋体" w:hAnsi="宋体" w:cs="宋体"/>
                <w:szCs w:val="21"/>
              </w:rPr>
            </w:pPr>
            <w:r>
              <w:rPr>
                <w:rFonts w:hint="eastAsia" w:ascii="宋体" w:hAnsi="宋体" w:cs="宋体"/>
                <w:bCs/>
                <w:szCs w:val="21"/>
                <w:u w:val="single"/>
              </w:rPr>
              <w:t xml:space="preserve">      </w:t>
            </w:r>
            <w:r>
              <w:rPr>
                <w:rFonts w:hint="eastAsia" w:ascii="宋体" w:hAnsi="宋体" w:cs="宋体"/>
                <w:bCs/>
                <w:szCs w:val="21"/>
              </w:rPr>
              <w:t>（项目名称）</w:t>
            </w:r>
            <w:r>
              <w:rPr>
                <w:rFonts w:hint="eastAsia" w:ascii="宋体" w:hAnsi="宋体" w:cs="宋体"/>
                <w:szCs w:val="21"/>
                <w:u w:val="single"/>
              </w:rPr>
              <w:t xml:space="preserve">    </w:t>
            </w:r>
            <w:r>
              <w:rPr>
                <w:rFonts w:hint="eastAsia" w:ascii="宋体" w:hAnsi="宋体" w:cs="宋体"/>
                <w:bCs/>
                <w:szCs w:val="21"/>
              </w:rPr>
              <w:t>标段</w:t>
            </w:r>
            <w:r>
              <w:rPr>
                <w:rFonts w:hint="eastAsia" w:ascii="宋体" w:hAnsi="宋体" w:cs="宋体"/>
                <w:szCs w:val="21"/>
              </w:rPr>
              <w:t>施工监理</w:t>
            </w:r>
            <w:r>
              <w:rPr>
                <w:rFonts w:hint="eastAsia" w:ascii="宋体" w:hAnsi="宋体" w:cs="宋体"/>
                <w:bCs/>
                <w:szCs w:val="21"/>
              </w:rPr>
              <w:t>招标</w:t>
            </w:r>
            <w:r>
              <w:rPr>
                <w:rFonts w:hint="eastAsia" w:ascii="宋体" w:hAnsi="宋体" w:cs="宋体"/>
                <w:szCs w:val="21"/>
              </w:rPr>
              <w:t>第二个信封（报价文件）投标文件</w:t>
            </w:r>
          </w:p>
          <w:p>
            <w:pPr>
              <w:spacing w:line="300" w:lineRule="exact"/>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投标文件第二个信封（报价文件）开标前</w:t>
            </w:r>
            <w:r>
              <w:rPr>
                <w:rFonts w:hint="eastAsia" w:ascii="宋体" w:hAnsi="宋体" w:cs="宋体"/>
                <w:szCs w:val="21"/>
              </w:rPr>
              <w:t>不得开启</w:t>
            </w:r>
          </w:p>
          <w:p>
            <w:pPr>
              <w:spacing w:line="30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pacing w:line="300" w:lineRule="exact"/>
              <w:rPr>
                <w:rFonts w:ascii="宋体" w:hAnsi="宋体" w:cs="宋体"/>
                <w:szCs w:val="21"/>
                <w:u w:val="single"/>
              </w:rPr>
            </w:pPr>
            <w:r>
              <w:rPr>
                <w:rFonts w:hint="eastAsia" w:ascii="宋体" w:hAnsi="宋体" w:cs="宋体"/>
                <w:szCs w:val="21"/>
                <w:u w:val="single"/>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vAlign w:val="center"/>
          </w:tcPr>
          <w:p>
            <w:pPr>
              <w:spacing w:line="300" w:lineRule="exact"/>
              <w:jc w:val="center"/>
              <w:rPr>
                <w:rFonts w:ascii="宋体" w:hAnsi="宋体" w:cs="宋体"/>
                <w:szCs w:val="21"/>
              </w:rPr>
            </w:pPr>
          </w:p>
        </w:tc>
        <w:tc>
          <w:tcPr>
            <w:tcW w:w="2871" w:type="dxa"/>
            <w:gridSpan w:val="2"/>
            <w:vMerge w:val="continue"/>
            <w:vAlign w:val="center"/>
          </w:tcPr>
          <w:p>
            <w:pPr>
              <w:spacing w:line="300" w:lineRule="exact"/>
              <w:jc w:val="center"/>
              <w:rPr>
                <w:rFonts w:ascii="宋体" w:hAnsi="宋体" w:cs="宋体"/>
                <w:szCs w:val="21"/>
              </w:rPr>
            </w:pPr>
          </w:p>
        </w:tc>
        <w:tc>
          <w:tcPr>
            <w:tcW w:w="5599" w:type="dxa"/>
            <w:vAlign w:val="center"/>
          </w:tcPr>
          <w:p>
            <w:pPr>
              <w:spacing w:line="320" w:lineRule="exact"/>
              <w:rPr>
                <w:rFonts w:ascii="宋体" w:hAnsi="宋体" w:cs="宋体"/>
                <w:szCs w:val="21"/>
              </w:rPr>
            </w:pPr>
            <w:r>
              <w:rPr>
                <w:rFonts w:hint="eastAsia" w:ascii="宋体" w:hAnsi="宋体" w:cs="宋体"/>
                <w:szCs w:val="21"/>
              </w:rPr>
              <w:t>银行保函封套：</w:t>
            </w:r>
          </w:p>
          <w:p>
            <w:pPr>
              <w:spacing w:line="320" w:lineRule="exact"/>
              <w:rPr>
                <w:rFonts w:ascii="宋体" w:hAnsi="宋体" w:cs="宋体"/>
                <w:szCs w:val="21"/>
                <w:u w:val="single"/>
              </w:rPr>
            </w:pPr>
            <w:r>
              <w:rPr>
                <w:rFonts w:hint="eastAsia" w:ascii="宋体" w:hAnsi="宋体" w:cs="宋体"/>
                <w:szCs w:val="21"/>
              </w:rPr>
              <w:t>招标人名称：</w:t>
            </w:r>
            <w:r>
              <w:rPr>
                <w:rFonts w:hint="eastAsia" w:ascii="宋体" w:hAnsi="宋体" w:cs="宋体"/>
                <w:szCs w:val="21"/>
                <w:u w:val="single"/>
              </w:rPr>
              <w:t xml:space="preserve">                     </w:t>
            </w:r>
          </w:p>
          <w:p>
            <w:pPr>
              <w:spacing w:line="320" w:lineRule="exact"/>
              <w:rPr>
                <w:rFonts w:ascii="宋体" w:hAnsi="宋体" w:cs="宋体"/>
                <w:szCs w:val="21"/>
                <w:u w:val="single"/>
              </w:rPr>
            </w:pPr>
            <w:r>
              <w:rPr>
                <w:rFonts w:hint="eastAsia" w:ascii="宋体" w:hAnsi="宋体" w:cs="宋体"/>
                <w:szCs w:val="21"/>
              </w:rPr>
              <w:t>招标人地址：</w:t>
            </w:r>
            <w:r>
              <w:rPr>
                <w:rFonts w:hint="eastAsia" w:ascii="宋体" w:hAnsi="宋体" w:cs="宋体"/>
                <w:szCs w:val="21"/>
                <w:u w:val="single"/>
              </w:rPr>
              <w:t xml:space="preserve">                     </w:t>
            </w:r>
          </w:p>
          <w:p>
            <w:pPr>
              <w:spacing w:line="32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标段施工监理招标投标保证金（银行保函原件）</w:t>
            </w:r>
          </w:p>
          <w:p>
            <w:pPr>
              <w:spacing w:line="32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4.2.3</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是否退还投标文件</w:t>
            </w:r>
          </w:p>
        </w:tc>
        <w:tc>
          <w:tcPr>
            <w:tcW w:w="5599" w:type="dxa"/>
            <w:vAlign w:val="center"/>
          </w:tcPr>
          <w:p>
            <w:pPr>
              <w:spacing w:line="320" w:lineRule="exact"/>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5.1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开标时间和地点</w:t>
            </w:r>
          </w:p>
        </w:tc>
        <w:tc>
          <w:tcPr>
            <w:tcW w:w="5599" w:type="dxa"/>
            <w:vAlign w:val="center"/>
          </w:tcPr>
          <w:p>
            <w:pPr>
              <w:spacing w:line="280" w:lineRule="exact"/>
              <w:rPr>
                <w:rFonts w:ascii="宋体" w:hAnsi="宋体" w:cs="宋体"/>
                <w:szCs w:val="21"/>
              </w:rPr>
            </w:pPr>
            <w:r>
              <w:rPr>
                <w:rFonts w:hint="eastAsia" w:ascii="宋体" w:hAnsi="宋体" w:cs="宋体"/>
                <w:szCs w:val="21"/>
              </w:rPr>
              <w:t>投标文件第一个信封（商务及技术文件）</w:t>
            </w:r>
          </w:p>
          <w:p>
            <w:pPr>
              <w:spacing w:line="280" w:lineRule="exact"/>
              <w:rPr>
                <w:rFonts w:ascii="宋体" w:hAnsi="宋体" w:cs="宋体"/>
                <w:b/>
                <w:bCs/>
                <w:szCs w:val="21"/>
              </w:rPr>
            </w:pPr>
            <w:r>
              <w:rPr>
                <w:rFonts w:hint="eastAsia" w:ascii="宋体" w:hAnsi="宋体" w:cs="宋体"/>
                <w:szCs w:val="21"/>
              </w:rPr>
              <w:t>开标时间：</w:t>
            </w:r>
            <w:r>
              <w:rPr>
                <w:rFonts w:hint="eastAsia" w:ascii="宋体" w:hAnsi="宋体" w:cs="宋体"/>
                <w:b/>
                <w:bCs/>
                <w:szCs w:val="21"/>
                <w:u w:val="single"/>
              </w:rPr>
              <w:t>2021</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rPr>
              <w:t>日</w:t>
            </w:r>
            <w:r>
              <w:rPr>
                <w:rFonts w:hint="eastAsia" w:ascii="宋体" w:hAnsi="宋体" w:cs="宋体"/>
                <w:b/>
                <w:bCs/>
                <w:szCs w:val="21"/>
                <w:u w:val="single"/>
              </w:rPr>
              <w:t>10</w:t>
            </w:r>
            <w:r>
              <w:rPr>
                <w:rFonts w:hint="eastAsia" w:ascii="宋体" w:hAnsi="宋体" w:cs="宋体"/>
                <w:b/>
                <w:bCs/>
                <w:szCs w:val="21"/>
              </w:rPr>
              <w:t>时</w:t>
            </w:r>
            <w:r>
              <w:rPr>
                <w:rFonts w:hint="eastAsia" w:ascii="宋体" w:hAnsi="宋体" w:cs="宋体"/>
                <w:b/>
                <w:bCs/>
                <w:szCs w:val="21"/>
                <w:u w:val="single"/>
              </w:rPr>
              <w:t>00</w:t>
            </w:r>
            <w:r>
              <w:rPr>
                <w:rFonts w:hint="eastAsia" w:ascii="宋体" w:hAnsi="宋体" w:cs="宋体"/>
                <w:b/>
                <w:bCs/>
                <w:szCs w:val="21"/>
              </w:rPr>
              <w:t xml:space="preserve">分 </w:t>
            </w:r>
          </w:p>
          <w:p>
            <w:pPr>
              <w:spacing w:line="280" w:lineRule="exact"/>
              <w:rPr>
                <w:rFonts w:ascii="宋体" w:hAnsi="宋体" w:cs="宋体"/>
                <w:b/>
                <w:bCs/>
                <w:szCs w:val="21"/>
                <w:u w:val="single"/>
              </w:rPr>
            </w:pPr>
            <w:r>
              <w:rPr>
                <w:rFonts w:hint="eastAsia" w:ascii="宋体" w:hAnsi="宋体" w:cs="宋体"/>
                <w:szCs w:val="21"/>
              </w:rPr>
              <w:t>开标地点：</w:t>
            </w:r>
            <w:r>
              <w:rPr>
                <w:rFonts w:hint="eastAsia" w:ascii="宋体" w:hAnsi="宋体" w:cs="宋体"/>
                <w:szCs w:val="21"/>
                <w:u w:val="single"/>
              </w:rPr>
              <w:t>安康市公共资源交易中心    开标室</w:t>
            </w:r>
          </w:p>
          <w:p>
            <w:pPr>
              <w:spacing w:line="280" w:lineRule="exact"/>
              <w:rPr>
                <w:rFonts w:ascii="宋体" w:hAnsi="宋体" w:cs="宋体"/>
                <w:szCs w:val="21"/>
              </w:rPr>
            </w:pPr>
            <w:r>
              <w:rPr>
                <w:rFonts w:hint="eastAsia" w:ascii="宋体" w:hAnsi="宋体" w:cs="宋体"/>
                <w:szCs w:val="21"/>
              </w:rPr>
              <w:t>投标文件第二个信封（报价文件）</w:t>
            </w:r>
          </w:p>
          <w:p>
            <w:pPr>
              <w:spacing w:line="280" w:lineRule="exact"/>
              <w:rPr>
                <w:rFonts w:ascii="宋体" w:hAnsi="宋体" w:cs="宋体"/>
                <w:szCs w:val="21"/>
                <w:u w:val="single"/>
              </w:rPr>
            </w:pPr>
            <w:r>
              <w:rPr>
                <w:rFonts w:hint="eastAsia" w:ascii="宋体" w:hAnsi="宋体" w:cs="宋体"/>
                <w:szCs w:val="21"/>
              </w:rPr>
              <w:t>开标时间：</w:t>
            </w:r>
            <w:r>
              <w:rPr>
                <w:rFonts w:hint="eastAsia" w:ascii="宋体" w:hAnsi="宋体" w:cs="宋体"/>
                <w:szCs w:val="21"/>
                <w:u w:val="single"/>
              </w:rPr>
              <w:t>在投标文件第一个信封开标会议上公布</w:t>
            </w:r>
          </w:p>
          <w:p>
            <w:pPr>
              <w:spacing w:line="280" w:lineRule="exact"/>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在投标文件第一个信封开标会议上公布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5.2.1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第一个信封（商务及技术文件）开标程序</w:t>
            </w:r>
          </w:p>
        </w:tc>
        <w:tc>
          <w:tcPr>
            <w:tcW w:w="5599" w:type="dxa"/>
            <w:vAlign w:val="center"/>
          </w:tcPr>
          <w:p>
            <w:pPr>
              <w:spacing w:line="300" w:lineRule="exact"/>
              <w:rPr>
                <w:rFonts w:ascii="宋体" w:hAnsi="宋体" w:cs="宋体"/>
                <w:szCs w:val="21"/>
              </w:rPr>
            </w:pPr>
            <w:r>
              <w:rPr>
                <w:rFonts w:hint="eastAsia" w:ascii="宋体" w:hAnsi="宋体" w:cs="宋体"/>
                <w:szCs w:val="21"/>
              </w:rPr>
              <w:t>（4）密封情况检查：检查商务及技术文件是否存在提前开启情况。</w:t>
            </w:r>
          </w:p>
          <w:p>
            <w:pPr>
              <w:spacing w:line="300" w:lineRule="exact"/>
              <w:rPr>
                <w:rFonts w:ascii="宋体" w:hAnsi="宋体" w:cs="宋体"/>
                <w:szCs w:val="21"/>
              </w:rPr>
            </w:pPr>
            <w:r>
              <w:rPr>
                <w:rFonts w:hint="eastAsia" w:ascii="宋体" w:hAnsi="宋体" w:cs="宋体"/>
                <w:szCs w:val="21"/>
              </w:rPr>
              <w:t>（5）开标顺序：按随机拆封的顺序开启投标文件；</w:t>
            </w:r>
          </w:p>
          <w:p>
            <w:pPr>
              <w:spacing w:line="300" w:lineRule="exact"/>
              <w:rPr>
                <w:rFonts w:ascii="宋体" w:hAnsi="宋体" w:cs="宋体"/>
                <w:szCs w:val="21"/>
              </w:rPr>
            </w:pPr>
            <w:r>
              <w:rPr>
                <w:rFonts w:hint="eastAsia" w:ascii="宋体" w:hAnsi="宋体" w:cs="宋体"/>
                <w:szCs w:val="21"/>
              </w:rPr>
              <w:t>（7）宣布第二个信封开标时间及地点，开标结束。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5.2.3</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第二个信封（报价文件）开标程序</w:t>
            </w:r>
          </w:p>
        </w:tc>
        <w:tc>
          <w:tcPr>
            <w:tcW w:w="5599" w:type="dxa"/>
            <w:vAlign w:val="center"/>
          </w:tcPr>
          <w:p>
            <w:pPr>
              <w:spacing w:line="300" w:lineRule="exact"/>
              <w:rPr>
                <w:rFonts w:ascii="宋体" w:hAnsi="宋体" w:cs="宋体"/>
                <w:szCs w:val="21"/>
              </w:rPr>
            </w:pPr>
            <w:r>
              <w:rPr>
                <w:rFonts w:hint="eastAsia" w:ascii="宋体" w:hAnsi="宋体" w:cs="宋体"/>
                <w:szCs w:val="21"/>
              </w:rPr>
              <w:t>（2）宣布通过第一个信封（商务及技术文件）审查的投标人名单。未通过商务及技术评审的投标人不予开启其报价文件文件；</w:t>
            </w:r>
          </w:p>
          <w:p>
            <w:pPr>
              <w:spacing w:line="300" w:lineRule="exact"/>
              <w:rPr>
                <w:rFonts w:ascii="宋体" w:hAnsi="宋体" w:cs="宋体"/>
                <w:szCs w:val="21"/>
              </w:rPr>
            </w:pPr>
            <w:r>
              <w:rPr>
                <w:rFonts w:hint="eastAsia" w:ascii="宋体" w:hAnsi="宋体" w:cs="宋体"/>
                <w:szCs w:val="21"/>
              </w:rPr>
              <w:t>（4）密封情况检查：检查报价文件是否存在提前开启情况；</w:t>
            </w:r>
          </w:p>
          <w:p>
            <w:pPr>
              <w:spacing w:line="300" w:lineRule="exact"/>
              <w:rPr>
                <w:rFonts w:ascii="宋体" w:hAnsi="宋体" w:cs="宋体"/>
                <w:szCs w:val="21"/>
              </w:rPr>
            </w:pPr>
            <w:r>
              <w:rPr>
                <w:rFonts w:hint="eastAsia" w:ascii="宋体" w:hAnsi="宋体" w:cs="宋体"/>
                <w:szCs w:val="21"/>
              </w:rPr>
              <w:t>（5）开标顺序：按随机拆封的顺序开启投标文件。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6.1.1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评标委员会的组建</w:t>
            </w:r>
          </w:p>
        </w:tc>
        <w:tc>
          <w:tcPr>
            <w:tcW w:w="5599" w:type="dxa"/>
            <w:vAlign w:val="center"/>
          </w:tcPr>
          <w:p>
            <w:pPr>
              <w:pStyle w:val="28"/>
              <w:spacing w:line="280" w:lineRule="exact"/>
              <w:rPr>
                <w:rFonts w:ascii="宋体" w:hAnsi="宋体" w:cs="宋体"/>
                <w:szCs w:val="21"/>
              </w:rPr>
            </w:pPr>
            <w:r>
              <w:rPr>
                <w:rFonts w:hint="eastAsia" w:ascii="宋体" w:hAnsi="宋体" w:cs="宋体"/>
                <w:szCs w:val="21"/>
              </w:rPr>
              <w:t>评标委员会构成：</w:t>
            </w:r>
            <w:r>
              <w:rPr>
                <w:rFonts w:hint="eastAsia" w:ascii="宋体" w:hAnsi="宋体" w:cs="宋体"/>
                <w:szCs w:val="21"/>
                <w:u w:val="single"/>
              </w:rPr>
              <w:t>7</w:t>
            </w:r>
            <w:r>
              <w:rPr>
                <w:rFonts w:hint="eastAsia" w:ascii="宋体" w:hAnsi="宋体" w:cs="宋体"/>
                <w:szCs w:val="21"/>
              </w:rPr>
              <w:t>人，其中专家</w:t>
            </w:r>
            <w:r>
              <w:rPr>
                <w:rFonts w:hint="eastAsia" w:ascii="宋体" w:hAnsi="宋体" w:cs="宋体"/>
                <w:szCs w:val="21"/>
                <w:u w:val="single"/>
              </w:rPr>
              <w:t>5</w:t>
            </w:r>
            <w:r>
              <w:rPr>
                <w:rFonts w:hint="eastAsia" w:ascii="宋体" w:hAnsi="宋体" w:cs="宋体"/>
                <w:szCs w:val="21"/>
              </w:rPr>
              <w:t>人，招标人代表</w:t>
            </w:r>
            <w:r>
              <w:rPr>
                <w:rFonts w:hint="eastAsia" w:ascii="宋体" w:hAnsi="宋体" w:cs="宋体"/>
                <w:szCs w:val="21"/>
                <w:u w:val="single"/>
              </w:rPr>
              <w:t>2</w:t>
            </w:r>
            <w:r>
              <w:rPr>
                <w:rFonts w:hint="eastAsia" w:ascii="宋体" w:hAnsi="宋体" w:cs="宋体"/>
                <w:szCs w:val="21"/>
              </w:rPr>
              <w:t>人；</w:t>
            </w:r>
          </w:p>
          <w:p>
            <w:pPr>
              <w:pStyle w:val="28"/>
              <w:spacing w:line="280" w:lineRule="exact"/>
              <w:rPr>
                <w:rFonts w:ascii="宋体" w:hAnsi="宋体" w:cs="宋体"/>
                <w:szCs w:val="21"/>
              </w:rPr>
            </w:pPr>
            <w:r>
              <w:rPr>
                <w:rFonts w:hint="eastAsia" w:ascii="宋体" w:hAnsi="宋体" w:cs="宋体"/>
                <w:szCs w:val="21"/>
              </w:rPr>
              <w:t>评标专家确定方式：从陕西省公路项目评标专家库中随机抽取。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6.3.2</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评标委员会推荐中标候选人的人数</w:t>
            </w:r>
          </w:p>
        </w:tc>
        <w:tc>
          <w:tcPr>
            <w:tcW w:w="5599" w:type="dxa"/>
            <w:vAlign w:val="center"/>
          </w:tcPr>
          <w:p>
            <w:pPr>
              <w:spacing w:line="300" w:lineRule="exact"/>
              <w:rPr>
                <w:rFonts w:ascii="宋体" w:hAnsi="宋体" w:cs="宋体"/>
                <w:szCs w:val="21"/>
              </w:rPr>
            </w:pPr>
            <w:r>
              <w:rPr>
                <w:rFonts w:hint="eastAsia" w:ascii="宋体" w:hAnsi="宋体" w:cs="宋体"/>
                <w:szCs w:val="21"/>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7.1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中标候选人公示媒介及期限</w:t>
            </w:r>
          </w:p>
        </w:tc>
        <w:tc>
          <w:tcPr>
            <w:tcW w:w="5599" w:type="dxa"/>
            <w:vAlign w:val="center"/>
          </w:tcPr>
          <w:p>
            <w:pPr>
              <w:spacing w:line="280" w:lineRule="exact"/>
              <w:rPr>
                <w:rFonts w:ascii="宋体" w:hAnsi="宋体" w:cs="宋体"/>
                <w:szCs w:val="21"/>
              </w:rPr>
            </w:pPr>
            <w:r>
              <w:rPr>
                <w:rFonts w:hint="eastAsia" w:ascii="宋体" w:hAnsi="宋体" w:cs="宋体"/>
                <w:szCs w:val="21"/>
              </w:rPr>
              <w:t>公示媒介：《安康市公共资源交易网》、《陕西采购与招标网》、《安康市交通运输局网》；</w:t>
            </w:r>
          </w:p>
          <w:p>
            <w:pPr>
              <w:spacing w:line="280" w:lineRule="exact"/>
              <w:rPr>
                <w:rFonts w:ascii="宋体" w:hAnsi="宋体" w:cs="宋体"/>
                <w:szCs w:val="21"/>
              </w:rPr>
            </w:pPr>
            <w:r>
              <w:rPr>
                <w:rFonts w:hint="eastAsia" w:ascii="宋体" w:hAnsi="宋体" w:cs="宋体"/>
                <w:szCs w:val="21"/>
              </w:rPr>
              <w:t>公示期限：3日；</w:t>
            </w:r>
          </w:p>
          <w:p>
            <w:pPr>
              <w:spacing w:line="280" w:lineRule="exact"/>
              <w:rPr>
                <w:rFonts w:ascii="宋体" w:hAnsi="宋体" w:cs="宋体"/>
                <w:szCs w:val="21"/>
              </w:rPr>
            </w:pPr>
            <w:r>
              <w:rPr>
                <w:rFonts w:hint="eastAsia" w:ascii="宋体" w:hAnsi="宋体" w:cs="宋体"/>
                <w:szCs w:val="21"/>
              </w:rPr>
              <w:t>公示的其他内容：无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7.4</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是否授权评标委员会确定中标人</w:t>
            </w:r>
          </w:p>
        </w:tc>
        <w:tc>
          <w:tcPr>
            <w:tcW w:w="5599" w:type="dxa"/>
            <w:vAlign w:val="center"/>
          </w:tcPr>
          <w:p>
            <w:pPr>
              <w:spacing w:line="300" w:lineRule="exact"/>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7.5</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中标通知书和中标结果通知书发出的形式</w:t>
            </w:r>
          </w:p>
        </w:tc>
        <w:tc>
          <w:tcPr>
            <w:tcW w:w="5599" w:type="dxa"/>
            <w:vAlign w:val="center"/>
          </w:tcPr>
          <w:p>
            <w:pPr>
              <w:spacing w:line="300" w:lineRule="exact"/>
              <w:rPr>
                <w:rFonts w:ascii="宋体" w:hAnsi="宋体" w:cs="宋体"/>
                <w:szCs w:val="21"/>
              </w:rPr>
            </w:pPr>
            <w:r>
              <w:rPr>
                <w:rFonts w:hint="eastAsia" w:ascii="宋体" w:hAnsi="宋体" w:cs="宋体"/>
                <w:szCs w:val="21"/>
              </w:rPr>
              <w:t>以书面形式向各投标人发出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7.6</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中标结果公告媒介及期限</w:t>
            </w:r>
          </w:p>
        </w:tc>
        <w:tc>
          <w:tcPr>
            <w:tcW w:w="5599" w:type="dxa"/>
            <w:vAlign w:val="center"/>
          </w:tcPr>
          <w:p>
            <w:pPr>
              <w:spacing w:line="300" w:lineRule="exact"/>
              <w:rPr>
                <w:rFonts w:ascii="宋体" w:hAnsi="宋体" w:cs="宋体"/>
                <w:szCs w:val="21"/>
              </w:rPr>
            </w:pPr>
            <w:r>
              <w:rPr>
                <w:rFonts w:hint="eastAsia" w:ascii="宋体" w:hAnsi="宋体" w:cs="宋体"/>
                <w:szCs w:val="21"/>
              </w:rPr>
              <w:t>公告媒介：《陕西采购与招标网》、《陕西省公共资源交易平台》、《安康市交通运输局网站》；</w:t>
            </w:r>
          </w:p>
          <w:p>
            <w:pPr>
              <w:spacing w:line="300" w:lineRule="exact"/>
              <w:rPr>
                <w:rFonts w:ascii="宋体" w:hAnsi="宋体" w:cs="宋体"/>
                <w:szCs w:val="21"/>
              </w:rPr>
            </w:pPr>
            <w:r>
              <w:rPr>
                <w:rFonts w:hint="eastAsia" w:ascii="宋体" w:hAnsi="宋体" w:cs="宋体"/>
                <w:szCs w:val="21"/>
              </w:rPr>
              <w:t>公告期限：3日；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7.7.1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履约保证金</w:t>
            </w:r>
          </w:p>
        </w:tc>
        <w:tc>
          <w:tcPr>
            <w:tcW w:w="5599" w:type="dxa"/>
            <w:vAlign w:val="center"/>
          </w:tcPr>
          <w:p>
            <w:pPr>
              <w:spacing w:line="300" w:lineRule="exact"/>
              <w:rPr>
                <w:rFonts w:ascii="宋体" w:hAnsi="宋体" w:cs="宋体"/>
                <w:szCs w:val="21"/>
              </w:rPr>
            </w:pPr>
            <w:r>
              <w:rPr>
                <w:rFonts w:hint="eastAsia" w:ascii="宋体" w:hAnsi="宋体" w:cs="宋体"/>
                <w:szCs w:val="21"/>
              </w:rPr>
              <w:t>是否要求中标人提交履约保证金：</w:t>
            </w:r>
          </w:p>
          <w:p>
            <w:pPr>
              <w:spacing w:line="300" w:lineRule="exact"/>
              <w:rPr>
                <w:rFonts w:ascii="宋体" w:hAnsi="宋体" w:cs="宋体"/>
                <w:szCs w:val="21"/>
              </w:rPr>
            </w:pPr>
            <w:r>
              <w:rPr>
                <w:rFonts w:hint="eastAsia" w:ascii="宋体" w:hAnsi="宋体" w:cs="宋体"/>
                <w:szCs w:val="21"/>
              </w:rPr>
              <w:t>■要求，履约保证金的形式：银行保函或现金、支票形式</w:t>
            </w:r>
          </w:p>
          <w:p>
            <w:pPr>
              <w:pStyle w:val="7"/>
              <w:rPr>
                <w:rFonts w:ascii="宋体" w:hAnsi="宋体" w:cs="宋体"/>
                <w:szCs w:val="21"/>
              </w:rPr>
            </w:pPr>
            <w:r>
              <w:rPr>
                <w:rFonts w:hint="eastAsia" w:ascii="宋体" w:hAnsi="宋体" w:cs="宋体"/>
                <w:szCs w:val="21"/>
              </w:rPr>
              <w:t>履约保证金的金额：10％签约合同价，  近三年被省级交通运输主管部门评为年度AA级 信用等级的中标人， 履约保证金金额为8%签约合同价</w:t>
            </w:r>
          </w:p>
          <w:p>
            <w:pPr>
              <w:spacing w:line="300" w:lineRule="exact"/>
              <w:rPr>
                <w:rFonts w:ascii="宋体" w:hAnsi="宋体" w:cs="宋体"/>
                <w:szCs w:val="21"/>
              </w:rPr>
            </w:pPr>
            <w:r>
              <w:rPr>
                <w:rFonts w:hint="eastAsia" w:ascii="宋体" w:hAnsi="宋体" w:cs="宋体"/>
                <w:szCs w:val="21"/>
              </w:rPr>
              <w:t>采用银行保函时，出具保函的银行级别：  二级支行</w:t>
            </w:r>
            <w:r>
              <w:rPr>
                <w:rFonts w:hint="eastAsia" w:ascii="宋体" w:hAnsi="宋体" w:cs="宋体"/>
                <w:szCs w:val="21"/>
              </w:rPr>
              <w:tab/>
            </w:r>
          </w:p>
          <w:p>
            <w:pPr>
              <w:spacing w:line="300" w:lineRule="exact"/>
              <w:rPr>
                <w:rFonts w:ascii="宋体" w:hAnsi="宋体" w:cs="宋体"/>
                <w:szCs w:val="21"/>
              </w:rPr>
            </w:pPr>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8.5.1</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监督部门</w:t>
            </w:r>
          </w:p>
        </w:tc>
        <w:tc>
          <w:tcPr>
            <w:tcW w:w="5599" w:type="dxa"/>
            <w:vAlign w:val="center"/>
          </w:tcPr>
          <w:p>
            <w:pPr>
              <w:pStyle w:val="15"/>
              <w:ind w:firstLine="0" w:firstLineChars="0"/>
            </w:pPr>
            <w:r>
              <w:rPr>
                <w:rFonts w:hint="eastAsia"/>
              </w:rPr>
              <w:t>安康市交通运输局</w:t>
            </w:r>
          </w:p>
          <w:p>
            <w:pPr>
              <w:pStyle w:val="15"/>
              <w:ind w:firstLine="0" w:firstLineChars="0"/>
            </w:pPr>
            <w:r>
              <w:rPr>
                <w:rFonts w:hint="eastAsia"/>
              </w:rPr>
              <w:t>地   址：安康市高新区安康大道28号</w:t>
            </w:r>
          </w:p>
          <w:p>
            <w:pPr>
              <w:spacing w:line="320" w:lineRule="exact"/>
            </w:pPr>
            <w:r>
              <w:rPr>
                <w:rFonts w:hint="eastAsia"/>
              </w:rPr>
              <w:t>电   话：0915-3200279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9</w:t>
            </w:r>
          </w:p>
        </w:tc>
        <w:tc>
          <w:tcPr>
            <w:tcW w:w="2871" w:type="dxa"/>
            <w:gridSpan w:val="2"/>
            <w:vAlign w:val="center"/>
          </w:tcPr>
          <w:p>
            <w:pPr>
              <w:spacing w:line="300" w:lineRule="exact"/>
              <w:jc w:val="center"/>
              <w:rPr>
                <w:rFonts w:ascii="宋体" w:hAnsi="宋体" w:cs="宋体"/>
                <w:szCs w:val="21"/>
              </w:rPr>
            </w:pPr>
            <w:r>
              <w:rPr>
                <w:rFonts w:hint="eastAsia" w:ascii="宋体" w:hAnsi="宋体" w:cs="宋体"/>
                <w:szCs w:val="21"/>
              </w:rPr>
              <w:t>是否采用电子招标投标</w:t>
            </w:r>
          </w:p>
        </w:tc>
        <w:tc>
          <w:tcPr>
            <w:tcW w:w="5599" w:type="dxa"/>
            <w:vAlign w:val="center"/>
          </w:tcPr>
          <w:p>
            <w:pPr>
              <w:spacing w:line="300" w:lineRule="exact"/>
              <w:rPr>
                <w:rFonts w:ascii="宋体" w:hAnsi="宋体" w:cs="宋体"/>
                <w:szCs w:val="21"/>
              </w:rPr>
            </w:pPr>
            <w:r>
              <w:rPr>
                <w:rFonts w:hint="eastAsia" w:ascii="宋体" w:hAnsi="宋体" w:cs="宋体"/>
                <w:szCs w:val="21"/>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4" w:type="dxa"/>
            <w:gridSpan w:val="4"/>
            <w:vAlign w:val="center"/>
          </w:tcPr>
          <w:p>
            <w:pPr>
              <w:spacing w:line="300" w:lineRule="exac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10.2</w:t>
            </w:r>
          </w:p>
          <w:p>
            <w:pPr>
              <w:spacing w:line="300" w:lineRule="exact"/>
              <w:jc w:val="center"/>
              <w:rPr>
                <w:rFonts w:ascii="宋体" w:hAnsi="宋体" w:cs="宋体"/>
                <w:szCs w:val="21"/>
              </w:rPr>
            </w:pPr>
            <w:r>
              <w:rPr>
                <w:rFonts w:hint="eastAsia" w:ascii="宋体" w:hAnsi="宋体" w:cs="宋体"/>
                <w:szCs w:val="21"/>
              </w:rPr>
              <w:t>增加</w:t>
            </w:r>
          </w:p>
        </w:tc>
        <w:tc>
          <w:tcPr>
            <w:tcW w:w="1511" w:type="dxa"/>
            <w:vAlign w:val="center"/>
          </w:tcPr>
          <w:p>
            <w:pPr>
              <w:spacing w:line="300" w:lineRule="exact"/>
              <w:jc w:val="center"/>
              <w:rPr>
                <w:rFonts w:ascii="宋体" w:hAnsi="宋体" w:cs="宋体"/>
                <w:szCs w:val="21"/>
              </w:rPr>
            </w:pPr>
            <w:r>
              <w:rPr>
                <w:rFonts w:hint="eastAsia" w:ascii="宋体" w:hAnsi="宋体" w:cs="宋体"/>
                <w:szCs w:val="21"/>
              </w:rPr>
              <w:t>串标及弄虚作假相关规定</w:t>
            </w:r>
          </w:p>
        </w:tc>
        <w:tc>
          <w:tcPr>
            <w:tcW w:w="6959" w:type="dxa"/>
            <w:gridSpan w:val="2"/>
            <w:vAlign w:val="center"/>
          </w:tcPr>
          <w:p>
            <w:pPr>
              <w:spacing w:line="300" w:lineRule="exact"/>
              <w:ind w:firstLine="420" w:firstLineChars="200"/>
              <w:jc w:val="left"/>
              <w:rPr>
                <w:rFonts w:ascii="宋体" w:hAnsi="宋体" w:cs="宋体"/>
                <w:szCs w:val="21"/>
              </w:rPr>
            </w:pPr>
            <w:r>
              <w:rPr>
                <w:rFonts w:hint="eastAsia" w:ascii="宋体" w:hAnsi="宋体" w:cs="宋体"/>
                <w:szCs w:val="21"/>
              </w:rPr>
              <w:t>投标人相互串通投标，招标人与投标人串通投标，以其他方式弄虚作假的行为认定标准依据《中华人民共和国招标投标</w:t>
            </w:r>
            <w:r>
              <w:rPr>
                <w:rFonts w:hint="eastAsia" w:ascii="宋体" w:hAnsi="宋体" w:cs="宋体"/>
                <w:szCs w:val="21"/>
                <w:lang w:eastAsia="zh-CN"/>
              </w:rPr>
              <w:t>法</w:t>
            </w:r>
            <w:r>
              <w:rPr>
                <w:rFonts w:hint="eastAsia" w:ascii="宋体" w:hAnsi="宋体" w:cs="宋体"/>
                <w:szCs w:val="21"/>
              </w:rPr>
              <w:t>实施条例》（2011年12月20日，国务院令613号）中第三十九条至第四十二条有关规定认定。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10.3</w:t>
            </w:r>
          </w:p>
          <w:p>
            <w:pPr>
              <w:spacing w:line="300" w:lineRule="exact"/>
              <w:jc w:val="center"/>
              <w:rPr>
                <w:rFonts w:ascii="宋体" w:hAnsi="宋体" w:cs="宋体"/>
                <w:szCs w:val="21"/>
              </w:rPr>
            </w:pPr>
            <w:r>
              <w:rPr>
                <w:rFonts w:hint="eastAsia" w:ascii="宋体" w:hAnsi="宋体" w:cs="宋体"/>
                <w:szCs w:val="21"/>
              </w:rPr>
              <w:t>增加</w:t>
            </w:r>
          </w:p>
        </w:tc>
        <w:tc>
          <w:tcPr>
            <w:tcW w:w="1511" w:type="dxa"/>
            <w:vAlign w:val="center"/>
          </w:tcPr>
          <w:p>
            <w:pPr>
              <w:spacing w:line="300" w:lineRule="exact"/>
              <w:jc w:val="center"/>
              <w:rPr>
                <w:rFonts w:ascii="宋体" w:hAnsi="宋体" w:cs="宋体"/>
                <w:szCs w:val="21"/>
              </w:rPr>
            </w:pPr>
            <w:r>
              <w:rPr>
                <w:rFonts w:hint="eastAsia" w:ascii="宋体" w:hAnsi="宋体" w:cs="宋体"/>
                <w:szCs w:val="21"/>
              </w:rPr>
              <w:t>重新招标</w:t>
            </w:r>
          </w:p>
        </w:tc>
        <w:tc>
          <w:tcPr>
            <w:tcW w:w="6959" w:type="dxa"/>
            <w:gridSpan w:val="2"/>
            <w:vAlign w:val="center"/>
          </w:tcPr>
          <w:p>
            <w:pPr>
              <w:pStyle w:val="29"/>
              <w:tabs>
                <w:tab w:val="left" w:pos="540"/>
              </w:tabs>
              <w:spacing w:line="300" w:lineRule="exact"/>
              <w:ind w:firstLine="315" w:firstLineChars="150"/>
              <w:rPr>
                <w:rFonts w:ascii="宋体" w:hAnsi="宋体" w:cs="宋体"/>
                <w:szCs w:val="21"/>
              </w:rPr>
            </w:pPr>
            <w:r>
              <w:rPr>
                <w:rFonts w:hint="eastAsia" w:ascii="宋体" w:hAnsi="宋体" w:cs="宋体"/>
                <w:szCs w:val="21"/>
              </w:rPr>
              <w:t>（1）若某一标段递交投标文件的投标人数量少于最低要求（3家）；</w:t>
            </w:r>
          </w:p>
          <w:p>
            <w:pPr>
              <w:pStyle w:val="29"/>
              <w:tabs>
                <w:tab w:val="left" w:pos="540"/>
              </w:tabs>
              <w:spacing w:line="300" w:lineRule="exact"/>
              <w:ind w:firstLine="315" w:firstLineChars="150"/>
              <w:rPr>
                <w:rFonts w:ascii="宋体" w:hAnsi="宋体" w:cs="宋体"/>
                <w:szCs w:val="21"/>
              </w:rPr>
            </w:pPr>
            <w:r>
              <w:rPr>
                <w:rFonts w:hint="eastAsia" w:ascii="宋体" w:hAnsi="宋体" w:cs="宋体"/>
                <w:szCs w:val="21"/>
              </w:rPr>
              <w:t>（2）经评审的有效投标人少于3个的；</w:t>
            </w:r>
          </w:p>
          <w:p>
            <w:pPr>
              <w:pStyle w:val="29"/>
              <w:tabs>
                <w:tab w:val="left" w:pos="540"/>
              </w:tabs>
              <w:spacing w:line="300" w:lineRule="exact"/>
              <w:ind w:firstLine="315" w:firstLineChars="150"/>
              <w:rPr>
                <w:rFonts w:ascii="宋体" w:hAnsi="宋体" w:cs="宋体"/>
                <w:szCs w:val="21"/>
              </w:rPr>
            </w:pPr>
            <w:r>
              <w:rPr>
                <w:rFonts w:hint="eastAsia" w:ascii="宋体" w:hAnsi="宋体" w:cs="宋体"/>
                <w:szCs w:val="21"/>
              </w:rPr>
              <w:t>（3）中标候选人均未与招标人签订合同的；</w:t>
            </w:r>
          </w:p>
          <w:p>
            <w:pPr>
              <w:pStyle w:val="29"/>
              <w:tabs>
                <w:tab w:val="left" w:pos="540"/>
              </w:tabs>
              <w:spacing w:line="300" w:lineRule="exact"/>
              <w:ind w:firstLine="315" w:firstLineChars="150"/>
              <w:rPr>
                <w:rFonts w:ascii="宋体" w:hAnsi="宋体" w:cs="宋体"/>
                <w:szCs w:val="21"/>
              </w:rPr>
            </w:pPr>
            <w:r>
              <w:rPr>
                <w:rFonts w:hint="eastAsia" w:ascii="宋体" w:hAnsi="宋体" w:cs="宋体"/>
                <w:szCs w:val="21"/>
              </w:rPr>
              <w:t>（4）法律规定的其他情形。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00" w:lineRule="exact"/>
              <w:jc w:val="center"/>
              <w:rPr>
                <w:rFonts w:ascii="宋体" w:hAnsi="宋体" w:cs="宋体"/>
                <w:szCs w:val="21"/>
              </w:rPr>
            </w:pPr>
            <w:r>
              <w:rPr>
                <w:rFonts w:hint="eastAsia" w:ascii="宋体" w:hAnsi="宋体" w:cs="宋体"/>
                <w:szCs w:val="21"/>
              </w:rPr>
              <w:t>10.4</w:t>
            </w:r>
          </w:p>
          <w:p>
            <w:pPr>
              <w:spacing w:line="300" w:lineRule="exact"/>
              <w:jc w:val="center"/>
              <w:rPr>
                <w:rFonts w:ascii="宋体" w:hAnsi="宋体" w:cs="宋体"/>
                <w:szCs w:val="21"/>
              </w:rPr>
            </w:pPr>
            <w:r>
              <w:rPr>
                <w:rFonts w:hint="eastAsia" w:ascii="宋体" w:hAnsi="宋体" w:cs="宋体"/>
                <w:szCs w:val="21"/>
              </w:rPr>
              <w:t>增加</w:t>
            </w:r>
          </w:p>
        </w:tc>
        <w:tc>
          <w:tcPr>
            <w:tcW w:w="1511" w:type="dxa"/>
            <w:vAlign w:val="center"/>
          </w:tcPr>
          <w:p>
            <w:pPr>
              <w:spacing w:line="300" w:lineRule="exact"/>
              <w:jc w:val="center"/>
              <w:rPr>
                <w:rFonts w:ascii="宋体" w:hAnsi="宋体" w:cs="宋体"/>
                <w:szCs w:val="21"/>
              </w:rPr>
            </w:pPr>
            <w:r>
              <w:rPr>
                <w:rFonts w:hint="eastAsia" w:ascii="宋体" w:hAnsi="宋体" w:cs="宋体"/>
                <w:szCs w:val="21"/>
              </w:rPr>
              <w:t>投标人身份及所需携带单位证件</w:t>
            </w:r>
          </w:p>
        </w:tc>
        <w:tc>
          <w:tcPr>
            <w:tcW w:w="6959" w:type="dxa"/>
            <w:gridSpan w:val="2"/>
            <w:vAlign w:val="center"/>
          </w:tcPr>
          <w:p>
            <w:pPr>
              <w:spacing w:line="300" w:lineRule="exact"/>
              <w:ind w:firstLine="428" w:firstLineChars="200"/>
              <w:rPr>
                <w:rFonts w:ascii="宋体" w:hAnsi="宋体" w:cs="宋体"/>
                <w:spacing w:val="2"/>
                <w:szCs w:val="21"/>
              </w:rPr>
            </w:pPr>
            <w:r>
              <w:rPr>
                <w:rFonts w:hint="eastAsia" w:ascii="宋体" w:hAnsi="宋体" w:cs="宋体"/>
                <w:spacing w:val="2"/>
                <w:szCs w:val="21"/>
              </w:rPr>
              <w:t>投标人出席开标会议的，须由法定代表人或其授权代理人亲自出席开标会议。法定代表人出席的，须携带法人身份证；授权代理人出席的，则须携带授权委托书及其身份证。同时须提供企业法人营业执照副本和组织机构代码证副本（按照“三证合一”或“五证合一”登记制度进行登记的，可仅提供营业执照副本）、监理资质证书副本、基本账户开户许可证的复印件。应包括投标人名称、投标人其他相关信息、颁发机构名称、投标人信息变更情况关键页在内，并逐页加盖投标人单位章。</w:t>
            </w:r>
          </w:p>
        </w:tc>
      </w:tr>
    </w:tbl>
    <w:p>
      <w:pPr>
        <w:spacing w:beforeLines="100" w:afterLines="50"/>
        <w:jc w:val="center"/>
        <w:rPr>
          <w:rFonts w:ascii="宋体" w:hAnsi="宋体" w:cs="宋体"/>
          <w:b/>
        </w:rPr>
      </w:pPr>
    </w:p>
    <w:p>
      <w:pPr>
        <w:spacing w:beforeLines="100" w:afterLines="50"/>
        <w:jc w:val="center"/>
        <w:rPr>
          <w:rFonts w:ascii="宋体" w:hAnsi="宋体" w:cs="宋体"/>
          <w:b/>
        </w:rPr>
      </w:pPr>
    </w:p>
    <w:p>
      <w:pPr>
        <w:spacing w:beforeLines="100" w:afterLines="50"/>
        <w:jc w:val="center"/>
        <w:rPr>
          <w:rFonts w:ascii="宋体" w:hAnsi="宋体" w:cs="宋体"/>
        </w:rPr>
      </w:pPr>
      <w:r>
        <w:rPr>
          <w:rFonts w:hint="eastAsia" w:ascii="宋体" w:hAnsi="宋体" w:cs="宋体"/>
          <w:b/>
        </w:rPr>
        <w:t>附录1   资格审查条件</w:t>
      </w:r>
      <w:r>
        <w:rPr>
          <w:rFonts w:hint="eastAsia" w:ascii="宋体" w:hAnsi="宋体" w:cs="宋体"/>
        </w:rPr>
        <w:t>（资质最低要求）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Mar>
              <w:left w:w="28" w:type="dxa"/>
              <w:right w:w="28" w:type="dxa"/>
            </w:tcMar>
            <w:vAlign w:val="center"/>
          </w:tcPr>
          <w:p>
            <w:pPr>
              <w:spacing w:line="240" w:lineRule="exact"/>
              <w:jc w:val="center"/>
              <w:rPr>
                <w:rFonts w:ascii="宋体" w:hAnsi="宋体" w:cs="宋体"/>
                <w:b/>
              </w:rPr>
            </w:pPr>
            <w:r>
              <w:rPr>
                <w:rFonts w:hint="eastAsia" w:ascii="宋体" w:hAnsi="宋体" w:cs="宋体"/>
                <w:b/>
              </w:rPr>
              <w:t>标段</w:t>
            </w:r>
          </w:p>
        </w:tc>
        <w:tc>
          <w:tcPr>
            <w:tcW w:w="8560" w:type="dxa"/>
            <w:vAlign w:val="center"/>
          </w:tcPr>
          <w:p>
            <w:pPr>
              <w:spacing w:line="240" w:lineRule="exact"/>
              <w:jc w:val="center"/>
              <w:rPr>
                <w:rFonts w:ascii="宋体" w:hAnsi="宋体" w:cs="宋体"/>
                <w:b/>
              </w:rPr>
            </w:pPr>
            <w:r>
              <w:rPr>
                <w:rFonts w:hint="eastAsia" w:ascii="宋体" w:hAnsi="宋体" w:cs="宋体"/>
                <w:b/>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800" w:type="dxa"/>
            <w:vAlign w:val="center"/>
          </w:tcPr>
          <w:p>
            <w:pPr>
              <w:spacing w:line="300" w:lineRule="exact"/>
              <w:jc w:val="center"/>
              <w:rPr>
                <w:rFonts w:ascii="宋体" w:hAnsi="宋体" w:cs="宋体"/>
                <w:bCs/>
                <w:spacing w:val="-2"/>
              </w:rPr>
            </w:pPr>
            <w:r>
              <w:rPr>
                <w:rFonts w:hint="eastAsia" w:ascii="宋体" w:hAnsi="宋体" w:cs="宋体"/>
                <w:bCs/>
                <w:spacing w:val="-2"/>
              </w:rPr>
              <w:t>监理</w:t>
            </w:r>
          </w:p>
        </w:tc>
        <w:tc>
          <w:tcPr>
            <w:tcW w:w="8560" w:type="dxa"/>
            <w:vAlign w:val="center"/>
          </w:tcPr>
          <w:p>
            <w:pPr>
              <w:spacing w:line="360" w:lineRule="auto"/>
              <w:ind w:firstLine="309" w:firstLineChars="150"/>
              <w:rPr>
                <w:rFonts w:ascii="宋体" w:hAnsi="宋体" w:cs="宋体"/>
                <w:spacing w:val="-2"/>
              </w:rPr>
            </w:pPr>
            <w:r>
              <w:rPr>
                <w:rFonts w:hint="eastAsia" w:ascii="宋体" w:hAnsi="宋体" w:cs="宋体"/>
                <w:spacing w:val="-2"/>
              </w:rPr>
              <w:t>1.投标人应具备交通运输颁主管部门发的公路工程专业丙级及以上监理资质且在有效期内（若为公路工程专业丙级监理资质，企业所在地必须为陕西省）；</w:t>
            </w:r>
          </w:p>
          <w:p>
            <w:pPr>
              <w:spacing w:line="360" w:lineRule="auto"/>
              <w:ind w:firstLine="309" w:firstLineChars="150"/>
              <w:rPr>
                <w:rFonts w:ascii="宋体" w:hAnsi="宋体" w:cs="宋体"/>
                <w:spacing w:val="-2"/>
              </w:rPr>
            </w:pPr>
            <w:r>
              <w:rPr>
                <w:rFonts w:hint="eastAsia" w:ascii="宋体" w:hAnsi="宋体" w:cs="宋体"/>
                <w:spacing w:val="-2"/>
              </w:rPr>
              <w:t>2.具备独立法人资格且持有工商行政管理部门核发有效的企业法人营业执照；</w:t>
            </w:r>
          </w:p>
          <w:p>
            <w:pPr>
              <w:spacing w:line="360" w:lineRule="auto"/>
              <w:ind w:firstLine="309" w:firstLineChars="150"/>
              <w:rPr>
                <w:rFonts w:ascii="宋体" w:hAnsi="宋体" w:cs="宋体"/>
                <w:spacing w:val="-2"/>
              </w:rPr>
            </w:pPr>
            <w:r>
              <w:rPr>
                <w:rFonts w:hint="eastAsia" w:ascii="宋体" w:hAnsi="宋体" w:cs="宋体"/>
                <w:spacing w:val="-2"/>
              </w:rPr>
              <w:t>3.投标人应进入交通运输部“全国公路建设市场信用信息管理系统（http：//glxy.mot.gov.cn）”中的公路工程施工监理资质企业名录，且投标人名称和资质与该名录中的相应企业名称和资质完全一致。</w:t>
            </w:r>
          </w:p>
        </w:tc>
      </w:tr>
    </w:tbl>
    <w:p>
      <w:pPr>
        <w:spacing w:beforeLines="100" w:afterLines="50"/>
        <w:jc w:val="center"/>
        <w:rPr>
          <w:rFonts w:ascii="宋体" w:hAnsi="宋体" w:cs="宋体"/>
          <w:b/>
        </w:rPr>
      </w:pPr>
    </w:p>
    <w:p>
      <w:pPr>
        <w:spacing w:beforeLines="100" w:afterLines="50" w:line="400" w:lineRule="exact"/>
        <w:jc w:val="center"/>
        <w:rPr>
          <w:rFonts w:ascii="宋体" w:hAnsi="宋体" w:cs="宋体"/>
        </w:rPr>
      </w:pPr>
      <w:r>
        <w:rPr>
          <w:rFonts w:hint="eastAsia" w:ascii="宋体" w:hAnsi="宋体" w:cs="宋体"/>
          <w:b/>
        </w:rPr>
        <w:t>附录2   资格审查条件</w:t>
      </w:r>
      <w:r>
        <w:rPr>
          <w:rFonts w:hint="eastAsia" w:ascii="宋体" w:hAnsi="宋体" w:cs="宋体"/>
        </w:rPr>
        <w:t>（业绩最低要求）</w:t>
      </w:r>
    </w:p>
    <w:tbl>
      <w:tblPr>
        <w:tblStyle w:val="1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16" w:type="dxa"/>
            <w:tcMar>
              <w:left w:w="28" w:type="dxa"/>
              <w:right w:w="28" w:type="dxa"/>
            </w:tcMar>
            <w:vAlign w:val="center"/>
          </w:tcPr>
          <w:p>
            <w:pPr>
              <w:jc w:val="center"/>
              <w:rPr>
                <w:rFonts w:ascii="宋体" w:hAnsi="宋体" w:cs="宋体"/>
                <w:b/>
                <w:szCs w:val="21"/>
              </w:rPr>
            </w:pPr>
            <w:r>
              <w:rPr>
                <w:rFonts w:hint="eastAsia" w:ascii="宋体" w:hAnsi="宋体" w:cs="宋体"/>
                <w:b/>
                <w:szCs w:val="21"/>
              </w:rPr>
              <w:t>标段</w:t>
            </w:r>
          </w:p>
        </w:tc>
        <w:tc>
          <w:tcPr>
            <w:tcW w:w="8540" w:type="dxa"/>
            <w:vAlign w:val="center"/>
          </w:tcPr>
          <w:p>
            <w:pPr>
              <w:jc w:val="center"/>
              <w:rPr>
                <w:rFonts w:ascii="宋体" w:hAnsi="宋体" w:cs="宋体"/>
                <w:b/>
                <w:szCs w:val="21"/>
              </w:rPr>
            </w:pPr>
            <w:r>
              <w:rPr>
                <w:rFonts w:hint="eastAsia" w:ascii="宋体" w:hAnsi="宋体" w:cs="宋体"/>
                <w:b/>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Align w:val="center"/>
          </w:tcPr>
          <w:p>
            <w:pPr>
              <w:spacing w:line="300" w:lineRule="exact"/>
              <w:jc w:val="center"/>
              <w:rPr>
                <w:rFonts w:ascii="宋体" w:hAnsi="宋体" w:cs="宋体"/>
                <w:spacing w:val="-2"/>
              </w:rPr>
            </w:pPr>
            <w:r>
              <w:rPr>
                <w:rFonts w:hint="eastAsia" w:ascii="宋体" w:hAnsi="宋体" w:cs="宋体"/>
                <w:bCs/>
                <w:spacing w:val="-2"/>
              </w:rPr>
              <w:t>监理</w:t>
            </w:r>
          </w:p>
        </w:tc>
        <w:tc>
          <w:tcPr>
            <w:tcW w:w="8540" w:type="dxa"/>
            <w:vAlign w:val="center"/>
          </w:tcPr>
          <w:p>
            <w:pPr>
              <w:spacing w:line="360" w:lineRule="auto"/>
              <w:ind w:firstLine="309" w:firstLineChars="150"/>
              <w:rPr>
                <w:rFonts w:ascii="宋体" w:hAnsi="宋体" w:cs="宋体"/>
                <w:spacing w:val="-2"/>
                <w:szCs w:val="20"/>
              </w:rPr>
            </w:pPr>
            <w:r>
              <w:rPr>
                <w:rFonts w:hint="eastAsia" w:ascii="宋体" w:hAnsi="宋体" w:cs="宋体"/>
                <w:spacing w:val="-2"/>
              </w:rPr>
              <w:t>投标人在近5年内（2016年1月1日至投标截止日，以合同签订时间为准）至少独立完成过1项公路工程（包括交通安全设施或护栏）的监理业绩。（须提供中标通知书（如有）、合同或在交通运输部“全国公路建设市场信用信息管理系统”中查询到的企业“业绩信息”相关网页截图复印件）</w:t>
            </w:r>
          </w:p>
        </w:tc>
      </w:tr>
    </w:tbl>
    <w:p>
      <w:pPr>
        <w:spacing w:beforeLines="50" w:afterLines="50" w:line="400" w:lineRule="exact"/>
        <w:ind w:left="420" w:leftChars="200"/>
        <w:jc w:val="center"/>
        <w:rPr>
          <w:rFonts w:ascii="宋体" w:hAnsi="宋体" w:cs="宋体"/>
          <w:b/>
        </w:rPr>
      </w:pPr>
      <w:bookmarkStart w:id="134" w:name="OLE_LINK31"/>
      <w:r>
        <w:rPr>
          <w:rFonts w:hint="eastAsia" w:ascii="宋体" w:hAnsi="宋体" w:cs="宋体"/>
          <w:b/>
        </w:rPr>
        <w:t xml:space="preserve"> </w:t>
      </w:r>
    </w:p>
    <w:p>
      <w:pPr>
        <w:spacing w:beforeLines="50" w:afterLines="50" w:line="400" w:lineRule="exact"/>
        <w:ind w:left="420" w:leftChars="200"/>
        <w:jc w:val="center"/>
        <w:rPr>
          <w:rFonts w:ascii="宋体" w:hAnsi="宋体" w:cs="宋体"/>
          <w:b/>
          <w:sz w:val="18"/>
          <w:szCs w:val="18"/>
        </w:rPr>
      </w:pPr>
      <w:r>
        <w:rPr>
          <w:rFonts w:hint="eastAsia" w:ascii="宋体" w:hAnsi="宋体" w:cs="宋体"/>
          <w:b/>
        </w:rPr>
        <w:t>附录3   资格审查条件</w:t>
      </w:r>
      <w:r>
        <w:rPr>
          <w:rFonts w:hint="eastAsia" w:ascii="宋体" w:hAnsi="宋体" w:cs="宋体"/>
        </w:rPr>
        <w:t>（信誉最低要求）</w:t>
      </w:r>
    </w:p>
    <w:bookmarkEnd w:id="134"/>
    <w:tbl>
      <w:tblPr>
        <w:tblStyle w:val="1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818" w:type="dxa"/>
            <w:tcMar>
              <w:left w:w="28" w:type="dxa"/>
              <w:right w:w="28" w:type="dxa"/>
            </w:tcMar>
            <w:vAlign w:val="center"/>
          </w:tcPr>
          <w:p>
            <w:pPr>
              <w:jc w:val="center"/>
              <w:rPr>
                <w:rFonts w:ascii="宋体" w:hAnsi="宋体" w:cs="宋体"/>
                <w:b/>
                <w:szCs w:val="21"/>
              </w:rPr>
            </w:pPr>
            <w:r>
              <w:rPr>
                <w:rFonts w:hint="eastAsia" w:ascii="宋体" w:hAnsi="宋体" w:cs="宋体"/>
                <w:b/>
              </w:rPr>
              <w:t>标段</w:t>
            </w:r>
          </w:p>
        </w:tc>
        <w:tc>
          <w:tcPr>
            <w:tcW w:w="8561" w:type="dxa"/>
            <w:vAlign w:val="center"/>
          </w:tcPr>
          <w:p>
            <w:pPr>
              <w:jc w:val="center"/>
              <w:rPr>
                <w:rFonts w:ascii="宋体" w:hAnsi="宋体" w:cs="宋体"/>
                <w:b/>
                <w:szCs w:val="21"/>
              </w:rPr>
            </w:pPr>
            <w:r>
              <w:rPr>
                <w:rFonts w:hint="eastAsia" w:ascii="宋体" w:hAnsi="宋体" w:cs="宋体"/>
                <w:b/>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exact"/>
          <w:jc w:val="center"/>
        </w:trPr>
        <w:tc>
          <w:tcPr>
            <w:tcW w:w="818" w:type="dxa"/>
            <w:vAlign w:val="center"/>
          </w:tcPr>
          <w:p>
            <w:pPr>
              <w:spacing w:line="360" w:lineRule="auto"/>
              <w:jc w:val="center"/>
              <w:rPr>
                <w:rFonts w:ascii="宋体" w:hAnsi="宋体" w:cs="宋体"/>
                <w:bCs/>
                <w:spacing w:val="-2"/>
              </w:rPr>
            </w:pPr>
            <w:r>
              <w:rPr>
                <w:rFonts w:hint="eastAsia" w:ascii="宋体" w:hAnsi="宋体" w:cs="宋体"/>
                <w:bCs/>
                <w:spacing w:val="-2"/>
              </w:rPr>
              <w:t>监理</w:t>
            </w:r>
          </w:p>
        </w:tc>
        <w:tc>
          <w:tcPr>
            <w:tcW w:w="8561" w:type="dxa"/>
            <w:vAlign w:val="center"/>
          </w:tcPr>
          <w:p>
            <w:pPr>
              <w:spacing w:line="400" w:lineRule="exact"/>
              <w:jc w:val="left"/>
              <w:rPr>
                <w:rFonts w:ascii="宋体" w:hAnsi="宋体" w:cs="宋体"/>
                <w:szCs w:val="21"/>
              </w:rPr>
            </w:pPr>
            <w:r>
              <w:rPr>
                <w:rFonts w:hint="eastAsia" w:ascii="宋体" w:hAnsi="宋体" w:cs="宋体"/>
                <w:szCs w:val="21"/>
              </w:rPr>
              <w:t>投标人存在下列不良状况或不良信用记录的单位，不得参加投标：</w:t>
            </w:r>
          </w:p>
          <w:p>
            <w:pPr>
              <w:spacing w:line="400" w:lineRule="exact"/>
              <w:jc w:val="left"/>
              <w:rPr>
                <w:rFonts w:ascii="宋体" w:hAnsi="宋体" w:cs="宋体"/>
                <w:szCs w:val="21"/>
              </w:rPr>
            </w:pPr>
            <w:r>
              <w:rPr>
                <w:rFonts w:hint="eastAsia" w:ascii="宋体" w:hAnsi="宋体" w:cs="宋体"/>
                <w:szCs w:val="21"/>
              </w:rPr>
              <w:t>1.凡被交通运输部或陕西省交通运输主管部门取消或暂停在陕西省投标资格且在处罚期内的单位无资格参与本项目投标；</w:t>
            </w:r>
          </w:p>
          <w:p>
            <w:pPr>
              <w:spacing w:line="400" w:lineRule="exact"/>
              <w:jc w:val="left"/>
              <w:rPr>
                <w:rFonts w:ascii="宋体" w:hAnsi="宋体" w:cs="宋体"/>
                <w:szCs w:val="21"/>
              </w:rPr>
            </w:pPr>
            <w:r>
              <w:rPr>
                <w:rFonts w:hint="eastAsia" w:ascii="宋体" w:hAnsi="宋体" w:cs="宋体"/>
                <w:szCs w:val="21"/>
              </w:rPr>
              <w:t>2.被责令停业，暂扣或吊销执照，或吊销资质证书；</w:t>
            </w:r>
          </w:p>
          <w:p>
            <w:pPr>
              <w:spacing w:line="400" w:lineRule="exact"/>
              <w:jc w:val="left"/>
              <w:rPr>
                <w:rFonts w:ascii="宋体" w:hAnsi="宋体" w:cs="宋体"/>
                <w:szCs w:val="21"/>
              </w:rPr>
            </w:pPr>
            <w:r>
              <w:rPr>
                <w:rFonts w:hint="eastAsia" w:ascii="宋体" w:hAnsi="宋体" w:cs="宋体"/>
                <w:szCs w:val="21"/>
              </w:rPr>
              <w:t>3..进入清算程序，或被宣告破产，或其他丧失履约能力的情形；</w:t>
            </w:r>
          </w:p>
          <w:p>
            <w:pPr>
              <w:spacing w:line="400" w:lineRule="exact"/>
              <w:jc w:val="left"/>
              <w:rPr>
                <w:rFonts w:ascii="宋体" w:hAnsi="宋体" w:cs="宋体"/>
                <w:szCs w:val="21"/>
              </w:rPr>
            </w:pPr>
            <w:r>
              <w:rPr>
                <w:rFonts w:hint="eastAsia" w:ascii="宋体" w:hAnsi="宋体" w:cs="宋体"/>
                <w:szCs w:val="21"/>
              </w:rPr>
              <w:t>4.在国家企业信用信息公示系统（http://www.gsxt.gov.cn/）中被列入严重违法失信企业名单；在“信用中国”网站（http://www.creditchina.gov.cn/）中被列入失信被执行人名单；</w:t>
            </w:r>
          </w:p>
          <w:p>
            <w:pPr>
              <w:spacing w:line="400" w:lineRule="exact"/>
              <w:jc w:val="left"/>
              <w:rPr>
                <w:rFonts w:ascii="宋体" w:hAnsi="宋体" w:cs="宋体"/>
                <w:szCs w:val="21"/>
              </w:rPr>
            </w:pPr>
            <w:r>
              <w:rPr>
                <w:rFonts w:hint="eastAsia" w:ascii="宋体" w:hAnsi="宋体" w:cs="宋体"/>
                <w:szCs w:val="21"/>
              </w:rPr>
              <w:t xml:space="preserve">5.投标人及其法定代表人、拟委任的总监理工程师在近三年内有行贿犯罪行为的；  </w:t>
            </w:r>
          </w:p>
          <w:p>
            <w:pPr>
              <w:spacing w:line="400" w:lineRule="exact"/>
              <w:jc w:val="left"/>
              <w:rPr>
                <w:rFonts w:ascii="宋体" w:hAnsi="宋体" w:cs="宋体"/>
                <w:szCs w:val="21"/>
              </w:rPr>
            </w:pPr>
            <w:r>
              <w:rPr>
                <w:rFonts w:hint="eastAsia" w:ascii="宋体" w:hAnsi="宋体" w:cs="宋体"/>
                <w:szCs w:val="21"/>
              </w:rPr>
              <w:t>6.法律法规规定的其他情形。</w:t>
            </w:r>
          </w:p>
        </w:tc>
      </w:tr>
    </w:tbl>
    <w:p>
      <w:pPr>
        <w:tabs>
          <w:tab w:val="left" w:pos="2295"/>
          <w:tab w:val="center" w:pos="4819"/>
        </w:tabs>
        <w:spacing w:beforeLines="50" w:afterLines="50" w:line="400" w:lineRule="exact"/>
        <w:jc w:val="center"/>
        <w:rPr>
          <w:rFonts w:ascii="宋体" w:hAnsi="宋体" w:cs="宋体"/>
          <w:b/>
        </w:rPr>
      </w:pPr>
    </w:p>
    <w:p>
      <w:pPr>
        <w:tabs>
          <w:tab w:val="left" w:pos="2295"/>
          <w:tab w:val="center" w:pos="4819"/>
        </w:tabs>
        <w:spacing w:beforeLines="50" w:afterLines="50" w:line="400" w:lineRule="exact"/>
        <w:jc w:val="center"/>
        <w:rPr>
          <w:rFonts w:ascii="宋体" w:hAnsi="宋体" w:cs="宋体"/>
          <w:b/>
        </w:rPr>
      </w:pPr>
    </w:p>
    <w:p>
      <w:pPr>
        <w:tabs>
          <w:tab w:val="left" w:pos="2295"/>
          <w:tab w:val="center" w:pos="4819"/>
        </w:tabs>
        <w:spacing w:beforeLines="50" w:afterLines="50" w:line="400" w:lineRule="exact"/>
        <w:jc w:val="center"/>
        <w:rPr>
          <w:rFonts w:ascii="宋体" w:hAnsi="宋体" w:cs="宋体"/>
        </w:rPr>
      </w:pPr>
      <w:r>
        <w:rPr>
          <w:rFonts w:hint="eastAsia" w:ascii="宋体" w:hAnsi="宋体" w:cs="宋体"/>
          <w:b/>
        </w:rPr>
        <w:t>附录4   资格审查条件</w:t>
      </w:r>
      <w:r>
        <w:rPr>
          <w:rFonts w:hint="eastAsia" w:ascii="宋体" w:hAnsi="宋体" w:cs="宋体"/>
        </w:rPr>
        <w:t>（总监理工程师最低要求）</w:t>
      </w:r>
    </w:p>
    <w:tbl>
      <w:tblPr>
        <w:tblStyle w:val="1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64"/>
        <w:gridCol w:w="690"/>
        <w:gridCol w:w="4035"/>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5" w:type="dxa"/>
            <w:vAlign w:val="center"/>
          </w:tcPr>
          <w:p>
            <w:pPr>
              <w:spacing w:line="280" w:lineRule="exact"/>
              <w:jc w:val="center"/>
              <w:rPr>
                <w:rFonts w:ascii="宋体" w:hAnsi="宋体" w:cs="宋体"/>
                <w:b/>
              </w:rPr>
            </w:pPr>
            <w:r>
              <w:rPr>
                <w:rFonts w:hint="eastAsia" w:ascii="宋体" w:hAnsi="宋体" w:cs="宋体"/>
                <w:b/>
              </w:rPr>
              <w:t>标段</w:t>
            </w:r>
          </w:p>
        </w:tc>
        <w:tc>
          <w:tcPr>
            <w:tcW w:w="964" w:type="dxa"/>
            <w:vAlign w:val="center"/>
          </w:tcPr>
          <w:p>
            <w:pPr>
              <w:spacing w:line="280" w:lineRule="exact"/>
              <w:jc w:val="center"/>
              <w:rPr>
                <w:rFonts w:ascii="宋体" w:hAnsi="宋体" w:cs="宋体"/>
                <w:b/>
              </w:rPr>
            </w:pPr>
            <w:r>
              <w:rPr>
                <w:rFonts w:hint="eastAsia" w:ascii="宋体" w:hAnsi="宋体" w:cs="宋体"/>
                <w:b/>
              </w:rPr>
              <w:t>人员</w:t>
            </w:r>
          </w:p>
        </w:tc>
        <w:tc>
          <w:tcPr>
            <w:tcW w:w="690" w:type="dxa"/>
            <w:vAlign w:val="center"/>
          </w:tcPr>
          <w:p>
            <w:pPr>
              <w:spacing w:line="280" w:lineRule="exact"/>
              <w:jc w:val="center"/>
              <w:rPr>
                <w:rFonts w:ascii="宋体" w:hAnsi="宋体" w:cs="宋体"/>
                <w:b/>
              </w:rPr>
            </w:pPr>
            <w:r>
              <w:rPr>
                <w:rFonts w:hint="eastAsia" w:ascii="宋体" w:hAnsi="宋体" w:cs="宋体"/>
                <w:b/>
              </w:rPr>
              <w:t>数量</w:t>
            </w:r>
          </w:p>
        </w:tc>
        <w:tc>
          <w:tcPr>
            <w:tcW w:w="4035" w:type="dxa"/>
            <w:vAlign w:val="center"/>
          </w:tcPr>
          <w:p>
            <w:pPr>
              <w:spacing w:line="280" w:lineRule="exact"/>
              <w:jc w:val="center"/>
              <w:rPr>
                <w:rFonts w:ascii="宋体" w:hAnsi="宋体" w:cs="宋体"/>
                <w:b/>
              </w:rPr>
            </w:pPr>
            <w:r>
              <w:rPr>
                <w:rFonts w:hint="eastAsia" w:ascii="宋体" w:hAnsi="宋体" w:cs="宋体"/>
                <w:b/>
              </w:rPr>
              <w:t>资 格 要 求</w:t>
            </w:r>
          </w:p>
        </w:tc>
        <w:tc>
          <w:tcPr>
            <w:tcW w:w="2850" w:type="dxa"/>
            <w:vAlign w:val="center"/>
          </w:tcPr>
          <w:p>
            <w:pPr>
              <w:spacing w:line="280" w:lineRule="exact"/>
              <w:jc w:val="center"/>
              <w:rPr>
                <w:rFonts w:ascii="宋体" w:hAnsi="宋体" w:cs="宋体"/>
                <w:b/>
              </w:rPr>
            </w:pPr>
            <w:r>
              <w:rPr>
                <w:rFonts w:hint="eastAsia" w:ascii="宋体" w:hAnsi="宋体" w:cs="宋体"/>
                <w:b/>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15" w:type="dxa"/>
            <w:tcMar>
              <w:left w:w="0" w:type="dxa"/>
              <w:right w:w="0" w:type="dxa"/>
            </w:tcMar>
            <w:vAlign w:val="center"/>
          </w:tcPr>
          <w:p>
            <w:pPr>
              <w:spacing w:line="400" w:lineRule="exact"/>
              <w:jc w:val="center"/>
              <w:rPr>
                <w:rFonts w:ascii="宋体" w:hAnsi="宋体" w:cs="宋体"/>
                <w:spacing w:val="-2"/>
              </w:rPr>
            </w:pPr>
            <w:r>
              <w:rPr>
                <w:rFonts w:hint="eastAsia" w:ascii="宋体" w:hAnsi="宋体" w:cs="宋体"/>
                <w:bCs/>
                <w:spacing w:val="-2"/>
              </w:rPr>
              <w:t>监理</w:t>
            </w:r>
          </w:p>
        </w:tc>
        <w:tc>
          <w:tcPr>
            <w:tcW w:w="964" w:type="dxa"/>
            <w:tcMar>
              <w:left w:w="0" w:type="dxa"/>
              <w:right w:w="0" w:type="dxa"/>
            </w:tcMar>
            <w:vAlign w:val="center"/>
          </w:tcPr>
          <w:p>
            <w:pPr>
              <w:spacing w:line="400" w:lineRule="exact"/>
              <w:jc w:val="center"/>
              <w:rPr>
                <w:rFonts w:ascii="宋体" w:hAnsi="宋体" w:cs="宋体"/>
                <w:spacing w:val="-2"/>
              </w:rPr>
            </w:pPr>
            <w:r>
              <w:rPr>
                <w:rFonts w:hint="eastAsia" w:ascii="宋体" w:hAnsi="宋体" w:cs="宋体"/>
                <w:spacing w:val="-2"/>
              </w:rPr>
              <w:t>总监理</w:t>
            </w:r>
          </w:p>
          <w:p>
            <w:pPr>
              <w:spacing w:line="400" w:lineRule="exact"/>
              <w:jc w:val="center"/>
              <w:rPr>
                <w:rFonts w:ascii="宋体" w:hAnsi="宋体" w:cs="宋体"/>
              </w:rPr>
            </w:pPr>
            <w:r>
              <w:rPr>
                <w:rFonts w:hint="eastAsia" w:ascii="宋体" w:hAnsi="宋体" w:cs="宋体"/>
                <w:spacing w:val="-2"/>
              </w:rPr>
              <w:t>工程师</w:t>
            </w:r>
          </w:p>
        </w:tc>
        <w:tc>
          <w:tcPr>
            <w:tcW w:w="690" w:type="dxa"/>
            <w:tcMar>
              <w:left w:w="113" w:type="dxa"/>
              <w:right w:w="113" w:type="dxa"/>
            </w:tcMar>
            <w:vAlign w:val="center"/>
          </w:tcPr>
          <w:p>
            <w:pPr>
              <w:spacing w:line="400" w:lineRule="exact"/>
              <w:jc w:val="left"/>
              <w:rPr>
                <w:color w:val="000000"/>
              </w:rPr>
            </w:pPr>
            <w:r>
              <w:rPr>
                <w:rFonts w:hint="eastAsia"/>
                <w:color w:val="000000"/>
              </w:rPr>
              <w:t>1</w:t>
            </w:r>
          </w:p>
        </w:tc>
        <w:tc>
          <w:tcPr>
            <w:tcW w:w="4035" w:type="dxa"/>
            <w:tcMar>
              <w:left w:w="113" w:type="dxa"/>
              <w:right w:w="113" w:type="dxa"/>
            </w:tcMar>
            <w:vAlign w:val="center"/>
          </w:tcPr>
          <w:p>
            <w:pPr>
              <w:autoSpaceDE w:val="0"/>
              <w:autoSpaceDN w:val="0"/>
              <w:snapToGrid w:val="0"/>
              <w:spacing w:line="400" w:lineRule="exact"/>
              <w:rPr>
                <w:color w:val="000000"/>
              </w:rPr>
            </w:pPr>
            <w:r>
              <w:rPr>
                <w:color w:val="000000"/>
                <w:sz w:val="22"/>
                <w:szCs w:val="22"/>
              </w:rPr>
              <w:t>具有公路工程相关专业中级及以上技术职称，持有交通运输部颁发的公路工程监理工程师证书，至少担任过1项公路工程（包括交通安全设施</w:t>
            </w:r>
            <w:r>
              <w:rPr>
                <w:rFonts w:hint="eastAsia"/>
                <w:color w:val="000000"/>
                <w:sz w:val="22"/>
                <w:szCs w:val="22"/>
              </w:rPr>
              <w:t>或</w:t>
            </w:r>
            <w:r>
              <w:rPr>
                <w:color w:val="000000"/>
                <w:sz w:val="22"/>
                <w:szCs w:val="22"/>
              </w:rPr>
              <w:t>护栏）项目总监理工程师或</w:t>
            </w:r>
            <w:r>
              <w:rPr>
                <w:rFonts w:hint="eastAsia"/>
                <w:color w:val="000000"/>
                <w:sz w:val="22"/>
                <w:szCs w:val="22"/>
              </w:rPr>
              <w:t>专业</w:t>
            </w:r>
            <w:r>
              <w:rPr>
                <w:color w:val="000000"/>
                <w:sz w:val="22"/>
                <w:szCs w:val="22"/>
              </w:rPr>
              <w:t>监理工程师。</w:t>
            </w:r>
          </w:p>
        </w:tc>
        <w:tc>
          <w:tcPr>
            <w:tcW w:w="2850" w:type="dxa"/>
            <w:vAlign w:val="center"/>
          </w:tcPr>
          <w:p>
            <w:pPr>
              <w:spacing w:line="400" w:lineRule="exact"/>
              <w:jc w:val="left"/>
              <w:rPr>
                <w:rFonts w:ascii="宋体" w:hAnsi="宋体" w:cs="宋体"/>
                <w:spacing w:val="-4"/>
                <w:szCs w:val="21"/>
              </w:rPr>
            </w:pPr>
            <w:r>
              <w:rPr>
                <w:color w:val="000000"/>
              </w:rPr>
              <w:t>注：主要人员在岗要求须为无在岗项目（指目前未在其他项目上任职，或虽在其他项目上任职但本项目中标后能够从该项目撤离）。</w:t>
            </w:r>
          </w:p>
        </w:tc>
      </w:tr>
    </w:tbl>
    <w:p>
      <w:pPr>
        <w:tabs>
          <w:tab w:val="left" w:pos="5040"/>
        </w:tabs>
        <w:spacing w:beforeLines="50" w:afterLines="50" w:line="280" w:lineRule="exact"/>
        <w:jc w:val="center"/>
        <w:rPr>
          <w:rFonts w:ascii="宋体" w:hAnsi="宋体" w:cs="宋体"/>
          <w:b/>
        </w:rPr>
      </w:pPr>
    </w:p>
    <w:p>
      <w:pPr>
        <w:pStyle w:val="3"/>
        <w:spacing w:before="240" w:after="240" w:line="240" w:lineRule="auto"/>
        <w:jc w:val="center"/>
        <w:rPr>
          <w:rFonts w:eastAsia="黑体"/>
          <w:b w:val="0"/>
          <w:sz w:val="28"/>
          <w:szCs w:val="28"/>
        </w:rPr>
      </w:pPr>
      <w:r>
        <w:rPr>
          <w:rFonts w:ascii="宋体" w:hAnsi="宋体" w:cs="宋体"/>
          <w:sz w:val="24"/>
          <w:szCs w:val="24"/>
        </w:rPr>
        <w:br w:type="page"/>
      </w:r>
      <w:bookmarkStart w:id="135" w:name="_Toc234832942"/>
      <w:bookmarkStart w:id="136" w:name="_Toc20435"/>
      <w:bookmarkStart w:id="137" w:name="_Toc7605_WPSOffice_Level1"/>
      <w:bookmarkStart w:id="138" w:name="_Toc26378_WPSOffice_Level1"/>
      <w:bookmarkStart w:id="139" w:name="_Toc26725_WPSOffice_Level1"/>
      <w:bookmarkStart w:id="140" w:name="_Toc509993881"/>
      <w:r>
        <w:rPr>
          <w:rFonts w:eastAsia="黑体"/>
          <w:bCs w:val="0"/>
          <w:sz w:val="28"/>
          <w:szCs w:val="28"/>
        </w:rPr>
        <w:t xml:space="preserve">第三章  </w:t>
      </w:r>
      <w:r>
        <w:rPr>
          <w:rFonts w:hint="eastAsia" w:eastAsia="黑体"/>
          <w:bCs w:val="0"/>
          <w:sz w:val="28"/>
          <w:szCs w:val="28"/>
        </w:rPr>
        <w:t>监理招标</w:t>
      </w:r>
      <w:r>
        <w:rPr>
          <w:rFonts w:eastAsia="黑体"/>
          <w:bCs w:val="0"/>
          <w:sz w:val="28"/>
          <w:szCs w:val="28"/>
        </w:rPr>
        <w:t>评标办法（综合评估法）</w:t>
      </w:r>
      <w:bookmarkEnd w:id="135"/>
      <w:bookmarkEnd w:id="136"/>
      <w:bookmarkEnd w:id="137"/>
      <w:bookmarkEnd w:id="138"/>
      <w:bookmarkEnd w:id="139"/>
      <w:bookmarkEnd w:id="140"/>
    </w:p>
    <w:p>
      <w:pPr>
        <w:spacing w:line="360" w:lineRule="auto"/>
        <w:ind w:firstLine="562" w:firstLineChars="200"/>
        <w:jc w:val="center"/>
        <w:rPr>
          <w:rFonts w:ascii="宋体" w:hAnsi="宋体" w:cs="宋体"/>
          <w:b/>
          <w:sz w:val="28"/>
          <w:szCs w:val="28"/>
        </w:rPr>
      </w:pPr>
      <w:bookmarkStart w:id="141" w:name="_Toc237332756"/>
      <w:r>
        <w:rPr>
          <w:rFonts w:hint="eastAsia" w:ascii="宋体" w:hAnsi="宋体" w:cs="宋体"/>
          <w:b/>
          <w:sz w:val="28"/>
          <w:szCs w:val="28"/>
        </w:rPr>
        <w:t>评标办法前附表</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00"/>
        <w:gridCol w:w="500"/>
        <w:gridCol w:w="471"/>
        <w:gridCol w:w="546"/>
        <w:gridCol w:w="681"/>
        <w:gridCol w:w="586"/>
        <w:gridCol w:w="1385"/>
        <w:gridCol w:w="618"/>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
                <w:szCs w:val="21"/>
              </w:rPr>
            </w:pPr>
            <w:r>
              <w:rPr>
                <w:rFonts w:hint="eastAsia" w:ascii="宋体" w:hAnsi="宋体" w:cs="宋体"/>
                <w:b/>
                <w:szCs w:val="21"/>
              </w:rPr>
              <w:t>条款号</w:t>
            </w:r>
          </w:p>
        </w:tc>
        <w:tc>
          <w:tcPr>
            <w:tcW w:w="8370"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
                <w:szCs w:val="21"/>
              </w:rPr>
            </w:pPr>
            <w:r>
              <w:rPr>
                <w:rFonts w:hint="eastAsia" w:ascii="宋体" w:hAnsi="宋体" w:cs="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Cs/>
                <w:szCs w:val="21"/>
              </w:rPr>
            </w:pPr>
            <w:r>
              <w:rPr>
                <w:rFonts w:hint="eastAsia" w:ascii="宋体" w:hAnsi="宋体" w:cs="宋体"/>
                <w:bCs/>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Cs/>
                <w:szCs w:val="21"/>
              </w:rPr>
            </w:pPr>
            <w:r>
              <w:rPr>
                <w:rFonts w:hint="eastAsia" w:ascii="宋体" w:hAnsi="宋体" w:cs="宋体"/>
                <w:bCs/>
                <w:szCs w:val="21"/>
              </w:rPr>
              <w:t>评标</w:t>
            </w:r>
          </w:p>
          <w:p>
            <w:pPr>
              <w:spacing w:line="420" w:lineRule="exact"/>
              <w:jc w:val="center"/>
              <w:rPr>
                <w:rFonts w:ascii="宋体" w:hAnsi="宋体" w:cs="宋体"/>
                <w:bCs/>
                <w:szCs w:val="21"/>
              </w:rPr>
            </w:pPr>
            <w:r>
              <w:rPr>
                <w:rFonts w:hint="eastAsia" w:ascii="宋体" w:hAnsi="宋体" w:cs="宋体"/>
                <w:bCs/>
                <w:szCs w:val="21"/>
              </w:rPr>
              <w:t>方法</w:t>
            </w:r>
          </w:p>
        </w:tc>
        <w:tc>
          <w:tcPr>
            <w:tcW w:w="8370"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ind w:firstLine="206" w:firstLineChars="100"/>
              <w:jc w:val="left"/>
              <w:rPr>
                <w:rFonts w:ascii="宋体" w:hAnsi="宋体" w:cs="宋体"/>
                <w:spacing w:val="-2"/>
                <w:szCs w:val="21"/>
              </w:rPr>
            </w:pPr>
            <w:r>
              <w:rPr>
                <w:rFonts w:hint="eastAsia" w:ascii="宋体" w:hAnsi="宋体" w:cs="宋体"/>
                <w:spacing w:val="-2"/>
                <w:szCs w:val="21"/>
              </w:rPr>
              <w:t>综合评分相相等时，评标委员会依次按照以下优先顺序推荐中标候选人或确定中标人：</w:t>
            </w:r>
          </w:p>
          <w:p>
            <w:pPr>
              <w:spacing w:line="420" w:lineRule="exact"/>
              <w:ind w:firstLine="210" w:firstLineChars="100"/>
              <w:jc w:val="left"/>
              <w:rPr>
                <w:rFonts w:ascii="宋体" w:hAnsi="宋体" w:cs="宋体"/>
                <w:szCs w:val="21"/>
              </w:rPr>
            </w:pPr>
            <w:r>
              <w:rPr>
                <w:rFonts w:hint="eastAsia" w:ascii="宋体" w:hAnsi="宋体" w:cs="宋体"/>
                <w:szCs w:val="21"/>
              </w:rPr>
              <w:t>（1）评标价低的投标人优先；</w:t>
            </w:r>
          </w:p>
          <w:p>
            <w:pPr>
              <w:spacing w:line="420" w:lineRule="exact"/>
              <w:ind w:firstLine="210" w:firstLineChars="100"/>
              <w:jc w:val="left"/>
              <w:rPr>
                <w:rFonts w:ascii="宋体" w:hAnsi="宋体" w:cs="宋体"/>
                <w:szCs w:val="21"/>
              </w:rPr>
            </w:pPr>
            <w:r>
              <w:rPr>
                <w:rFonts w:hint="eastAsia" w:ascii="宋体" w:hAnsi="宋体" w:cs="宋体"/>
                <w:szCs w:val="21"/>
              </w:rPr>
              <w:t>（2）被</w:t>
            </w:r>
            <w:r>
              <w:rPr>
                <w:rFonts w:hint="eastAsia" w:ascii="宋体" w:hAnsi="宋体" w:cs="宋体"/>
                <w:szCs w:val="21"/>
                <w:u w:val="single"/>
              </w:rPr>
              <w:t>省级</w:t>
            </w:r>
            <w:r>
              <w:rPr>
                <w:rFonts w:hint="eastAsia" w:ascii="宋体" w:hAnsi="宋体" w:cs="宋体"/>
                <w:szCs w:val="21"/>
              </w:rPr>
              <w:t>交通运输主管部门评为较高信用等级的投标人优先；</w:t>
            </w:r>
          </w:p>
          <w:p>
            <w:pPr>
              <w:spacing w:line="420" w:lineRule="exact"/>
              <w:ind w:firstLine="210" w:firstLineChars="100"/>
              <w:jc w:val="left"/>
              <w:rPr>
                <w:rFonts w:ascii="宋体" w:hAnsi="宋体" w:cs="宋体"/>
                <w:szCs w:val="21"/>
              </w:rPr>
            </w:pPr>
            <w:r>
              <w:rPr>
                <w:rFonts w:hint="eastAsia" w:ascii="宋体" w:hAnsi="宋体" w:cs="宋体"/>
                <w:szCs w:val="21"/>
              </w:rPr>
              <w:t>（3）商务和技术得分较高的投标人优先；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spacing w:line="420" w:lineRule="exact"/>
              <w:jc w:val="center"/>
              <w:rPr>
                <w:rFonts w:ascii="宋体" w:hAnsi="宋体" w:cs="宋体"/>
                <w:szCs w:val="21"/>
              </w:rPr>
            </w:pPr>
            <w:r>
              <w:rPr>
                <w:rFonts w:hint="eastAsia" w:ascii="宋体" w:hAnsi="宋体" w:cs="宋体"/>
                <w:szCs w:val="21"/>
              </w:rPr>
              <w:t>2.1.1</w:t>
            </w:r>
          </w:p>
          <w:p>
            <w:pPr>
              <w:spacing w:line="420" w:lineRule="exact"/>
              <w:jc w:val="center"/>
              <w:rPr>
                <w:rFonts w:ascii="宋体" w:hAnsi="宋体" w:cs="宋体"/>
                <w:szCs w:val="21"/>
              </w:rPr>
            </w:pPr>
            <w:r>
              <w:rPr>
                <w:rFonts w:hint="eastAsia" w:ascii="宋体" w:hAnsi="宋体" w:cs="宋体"/>
                <w:szCs w:val="21"/>
              </w:rPr>
              <w:t>2.1.3</w:t>
            </w:r>
          </w:p>
        </w:tc>
        <w:tc>
          <w:tcPr>
            <w:tcW w:w="600" w:type="dxa"/>
            <w:tcBorders>
              <w:top w:val="single" w:color="auto" w:sz="4" w:space="0"/>
              <w:left w:val="single" w:color="auto" w:sz="8" w:space="0"/>
              <w:bottom w:val="single" w:color="auto" w:sz="4" w:space="0"/>
              <w:right w:val="single" w:color="auto" w:sz="4" w:space="0"/>
            </w:tcBorders>
            <w:tcMar>
              <w:top w:w="0" w:type="dxa"/>
              <w:left w:w="51" w:type="dxa"/>
              <w:bottom w:w="0" w:type="dxa"/>
              <w:right w:w="51" w:type="dxa"/>
            </w:tcMar>
            <w:vAlign w:val="center"/>
          </w:tcPr>
          <w:p>
            <w:pPr>
              <w:spacing w:line="420" w:lineRule="exact"/>
              <w:jc w:val="center"/>
              <w:rPr>
                <w:rFonts w:ascii="宋体" w:hAnsi="宋体" w:cs="宋体"/>
                <w:szCs w:val="21"/>
              </w:rPr>
            </w:pPr>
            <w:r>
              <w:rPr>
                <w:rFonts w:hint="eastAsia" w:ascii="宋体" w:hAnsi="宋体" w:cs="宋体"/>
                <w:szCs w:val="21"/>
              </w:rPr>
              <w:t>形式评审标准与响应性评审标准</w:t>
            </w:r>
          </w:p>
        </w:tc>
        <w:tc>
          <w:tcPr>
            <w:tcW w:w="8370" w:type="dxa"/>
            <w:gridSpan w:val="8"/>
            <w:tcBorders>
              <w:top w:val="single" w:color="auto" w:sz="4" w:space="0"/>
              <w:left w:val="single" w:color="auto" w:sz="4" w:space="0"/>
              <w:bottom w:val="single" w:color="auto" w:sz="4" w:space="0"/>
              <w:right w:val="single" w:color="auto" w:sz="4" w:space="0"/>
            </w:tcBorders>
          </w:tcPr>
          <w:p>
            <w:pPr>
              <w:spacing w:line="420" w:lineRule="exact"/>
              <w:ind w:firstLine="210" w:firstLineChars="100"/>
              <w:rPr>
                <w:rFonts w:ascii="宋体" w:hAnsi="宋体" w:cs="宋体"/>
                <w:b/>
                <w:szCs w:val="21"/>
              </w:rPr>
            </w:pPr>
            <w:r>
              <w:rPr>
                <w:rFonts w:hint="eastAsia" w:ascii="宋体" w:hAnsi="宋体" w:cs="宋体"/>
                <w:b/>
                <w:szCs w:val="21"/>
              </w:rPr>
              <w:t>第一个信封（商务及技术文件）评审标准：</w:t>
            </w:r>
          </w:p>
          <w:p>
            <w:pPr>
              <w:spacing w:line="400" w:lineRule="exact"/>
              <w:ind w:firstLine="210" w:firstLineChars="100"/>
              <w:rPr>
                <w:rFonts w:ascii="宋体" w:hAnsi="宋体" w:cs="宋体"/>
                <w:szCs w:val="21"/>
              </w:rPr>
            </w:pPr>
            <w:r>
              <w:rPr>
                <w:rFonts w:hint="eastAsia" w:ascii="宋体" w:hAnsi="宋体" w:cs="宋体"/>
                <w:szCs w:val="21"/>
              </w:rPr>
              <w:t>（1）投标文件按照招标文件规定的格式、内容填写，字迹清晰可辨：</w:t>
            </w:r>
          </w:p>
          <w:p>
            <w:pPr>
              <w:spacing w:line="400" w:lineRule="exact"/>
              <w:ind w:firstLine="210" w:firstLineChars="100"/>
              <w:rPr>
                <w:rFonts w:ascii="宋体" w:hAnsi="宋体" w:cs="宋体"/>
                <w:szCs w:val="21"/>
              </w:rPr>
            </w:pPr>
            <w:r>
              <w:rPr>
                <w:rFonts w:hint="eastAsia" w:ascii="宋体" w:hAnsi="宋体" w:cs="宋体"/>
                <w:szCs w:val="21"/>
              </w:rPr>
              <w:t>a.投标函按照招标文件规定填报了项目名称、标段号、补遗书编号（如有）、监理服务期限、工程质量要求及安全目标；</w:t>
            </w:r>
          </w:p>
          <w:p>
            <w:pPr>
              <w:spacing w:line="400" w:lineRule="exact"/>
              <w:ind w:firstLine="210" w:firstLineChars="100"/>
              <w:rPr>
                <w:rFonts w:ascii="宋体" w:hAnsi="宋体" w:cs="宋体"/>
                <w:szCs w:val="21"/>
              </w:rPr>
            </w:pPr>
            <w:r>
              <w:rPr>
                <w:rFonts w:hint="eastAsia" w:ascii="宋体" w:hAnsi="宋体" w:cs="宋体"/>
                <w:szCs w:val="21"/>
              </w:rPr>
              <w:t>b.投标文件组成齐全完整，内容均按规定填写；</w:t>
            </w:r>
          </w:p>
          <w:p>
            <w:pPr>
              <w:spacing w:line="400" w:lineRule="exact"/>
              <w:ind w:firstLine="210" w:firstLineChars="100"/>
              <w:rPr>
                <w:rFonts w:ascii="宋体" w:hAnsi="宋体" w:cs="宋体"/>
                <w:szCs w:val="21"/>
              </w:rPr>
            </w:pPr>
            <w:r>
              <w:rPr>
                <w:rFonts w:hint="eastAsia" w:ascii="宋体" w:hAnsi="宋体" w:cs="宋体"/>
                <w:szCs w:val="21"/>
              </w:rPr>
              <w:t>（2）投标文件上法定代表人或其委托代理人的签字、投标人的单位章盖章齐全，符合招标文件规定。</w:t>
            </w:r>
          </w:p>
          <w:p>
            <w:pPr>
              <w:spacing w:line="400" w:lineRule="exact"/>
              <w:ind w:firstLine="210" w:firstLineChars="100"/>
              <w:rPr>
                <w:rFonts w:ascii="宋体" w:hAnsi="宋体" w:cs="宋体"/>
                <w:szCs w:val="21"/>
              </w:rPr>
            </w:pPr>
            <w:r>
              <w:rPr>
                <w:rFonts w:hint="eastAsia" w:ascii="宋体" w:hAnsi="宋体" w:cs="宋体"/>
                <w:szCs w:val="21"/>
              </w:rPr>
              <w:t>（3）投标人按照招标文件的规定提供了投标保证金：</w:t>
            </w:r>
          </w:p>
          <w:p>
            <w:pPr>
              <w:spacing w:line="400" w:lineRule="exact"/>
              <w:ind w:firstLine="210" w:firstLineChars="100"/>
              <w:rPr>
                <w:rFonts w:ascii="宋体" w:hAnsi="宋体" w:cs="宋体"/>
                <w:spacing w:val="-2"/>
                <w:szCs w:val="21"/>
              </w:rPr>
            </w:pPr>
            <w:r>
              <w:rPr>
                <w:rFonts w:hint="eastAsia" w:ascii="宋体" w:hAnsi="宋体" w:cs="宋体"/>
                <w:szCs w:val="21"/>
              </w:rPr>
              <w:t>a.</w:t>
            </w:r>
            <w:r>
              <w:rPr>
                <w:rFonts w:hint="eastAsia" w:ascii="宋体" w:hAnsi="宋体" w:cs="宋体"/>
                <w:spacing w:val="-2"/>
                <w:szCs w:val="21"/>
              </w:rPr>
              <w:t>投标保证金金额符合招标文件规定的金额，且投标保证金有效期不少于投标有效期；</w:t>
            </w:r>
          </w:p>
          <w:p>
            <w:pPr>
              <w:spacing w:line="400" w:lineRule="exact"/>
              <w:ind w:firstLine="210" w:firstLineChars="100"/>
              <w:rPr>
                <w:rFonts w:ascii="宋体" w:hAnsi="宋体" w:cs="宋体"/>
                <w:szCs w:val="21"/>
              </w:rPr>
            </w:pPr>
            <w:r>
              <w:rPr>
                <w:rFonts w:hint="eastAsia" w:ascii="宋体" w:hAnsi="宋体" w:cs="宋体"/>
                <w:szCs w:val="21"/>
              </w:rPr>
              <w:t>b.若投标保证金采用现金或支票形式提交，投标人应在递交投标文件截止时间之前，将投标保证金由投标人的基本账户转入招标人指定账户；</w:t>
            </w:r>
          </w:p>
          <w:p>
            <w:pPr>
              <w:spacing w:line="400" w:lineRule="exact"/>
              <w:ind w:firstLine="210" w:firstLineChars="100"/>
              <w:rPr>
                <w:rFonts w:ascii="宋体" w:hAnsi="宋体" w:cs="宋体"/>
                <w:szCs w:val="21"/>
              </w:rPr>
            </w:pPr>
            <w:r>
              <w:rPr>
                <w:rFonts w:hint="eastAsia" w:ascii="宋体" w:hAnsi="宋体" w:cs="宋体"/>
                <w:szCs w:val="21"/>
              </w:rPr>
              <w:t>c.若投标保证金采用银行保函形式提交，银行保函的格式、开具保函的银行均满足招标文件要求，且在递交投标文件截止时间之前向招标人提交了银行保函原件。</w:t>
            </w:r>
          </w:p>
          <w:p>
            <w:pPr>
              <w:spacing w:line="400" w:lineRule="exact"/>
              <w:ind w:firstLine="210" w:firstLineChars="100"/>
              <w:rPr>
                <w:rFonts w:ascii="宋体" w:hAnsi="宋体" w:cs="宋体"/>
                <w:szCs w:val="21"/>
              </w:rPr>
            </w:pPr>
            <w:r>
              <w:rPr>
                <w:rFonts w:hint="eastAsia" w:ascii="宋体" w:hAnsi="宋体" w:cs="宋体"/>
                <w:szCs w:val="21"/>
              </w:rPr>
              <w:t>（4）投标人法定代表人授权委托代理人签署投标文件的，须提交授权委托书，且授权人和被授权人均在授权委托书上签名，未使用印章、签名章或其他电子制版签名代替。</w:t>
            </w:r>
          </w:p>
          <w:p>
            <w:pPr>
              <w:spacing w:line="400" w:lineRule="exact"/>
              <w:ind w:firstLine="210" w:firstLineChars="100"/>
              <w:rPr>
                <w:rFonts w:ascii="宋体" w:hAnsi="宋体" w:cs="宋体"/>
                <w:szCs w:val="21"/>
              </w:rPr>
            </w:pPr>
            <w:r>
              <w:rPr>
                <w:rFonts w:hint="eastAsia" w:ascii="宋体" w:hAnsi="宋体" w:cs="宋体"/>
                <w:szCs w:val="21"/>
              </w:rPr>
              <w:t>（5）投标人法定代表人亲自签署投标文件的，提供了法定代表人身份证明，且法定代表人在法定代表人身份证明上签名，未使用印章、签名章或其他电子制版签名代替。</w:t>
            </w:r>
          </w:p>
          <w:p>
            <w:pPr>
              <w:spacing w:line="400" w:lineRule="exact"/>
              <w:ind w:firstLine="210" w:firstLineChars="100"/>
              <w:rPr>
                <w:rFonts w:ascii="宋体" w:hAnsi="宋体" w:cs="宋体"/>
                <w:spacing w:val="-2"/>
                <w:szCs w:val="21"/>
              </w:rPr>
            </w:pPr>
            <w:r>
              <w:rPr>
                <w:rFonts w:hint="eastAsia" w:ascii="宋体" w:hAnsi="宋体" w:cs="宋体"/>
                <w:szCs w:val="21"/>
              </w:rPr>
              <w:t>（6）</w:t>
            </w:r>
            <w:r>
              <w:rPr>
                <w:rFonts w:hint="eastAsia" w:ascii="宋体" w:hAnsi="宋体" w:cs="宋体"/>
                <w:spacing w:val="-2"/>
                <w:szCs w:val="21"/>
              </w:rPr>
              <w:t>同一投标人未提交两个以上不同的投标文件，但招标文件要求提交备选投标的除外。</w:t>
            </w:r>
          </w:p>
          <w:p>
            <w:pPr>
              <w:spacing w:line="400" w:lineRule="exact"/>
              <w:ind w:firstLine="210" w:firstLineChars="100"/>
              <w:rPr>
                <w:rFonts w:ascii="宋体" w:hAnsi="宋体" w:cs="宋体"/>
                <w:szCs w:val="21"/>
              </w:rPr>
            </w:pPr>
            <w:r>
              <w:rPr>
                <w:rFonts w:hint="eastAsia" w:ascii="宋体" w:hAnsi="宋体" w:cs="宋体"/>
                <w:szCs w:val="21"/>
              </w:rPr>
              <w:t>（7）投标文件中未出现有关投标报价的内容。</w:t>
            </w:r>
          </w:p>
          <w:p>
            <w:pPr>
              <w:spacing w:line="400" w:lineRule="exact"/>
              <w:ind w:firstLine="210" w:firstLineChars="100"/>
              <w:rPr>
                <w:rFonts w:ascii="宋体" w:hAnsi="宋体" w:cs="宋体"/>
                <w:szCs w:val="21"/>
              </w:rPr>
            </w:pPr>
            <w:r>
              <w:rPr>
                <w:rFonts w:hint="eastAsia" w:ascii="宋体" w:hAnsi="宋体" w:cs="宋体"/>
                <w:szCs w:val="21"/>
              </w:rPr>
              <w:t>（8）投标文件载明的招标项目完成期限符合招标文件规定。</w:t>
            </w:r>
          </w:p>
          <w:p>
            <w:pPr>
              <w:spacing w:line="400" w:lineRule="exact"/>
              <w:ind w:firstLine="210" w:firstLineChars="100"/>
              <w:rPr>
                <w:rFonts w:ascii="宋体" w:hAnsi="宋体" w:cs="宋体"/>
                <w:szCs w:val="21"/>
              </w:rPr>
            </w:pPr>
            <w:r>
              <w:rPr>
                <w:rFonts w:hint="eastAsia" w:ascii="宋体" w:hAnsi="宋体" w:cs="宋体"/>
                <w:szCs w:val="21"/>
              </w:rPr>
              <w:t>（9）投标文件对招标文件的实质性要求和条件作出响应。</w:t>
            </w:r>
          </w:p>
          <w:p>
            <w:pPr>
              <w:spacing w:line="400" w:lineRule="exact"/>
              <w:ind w:firstLine="210" w:firstLineChars="100"/>
              <w:rPr>
                <w:rFonts w:ascii="宋体" w:hAnsi="宋体" w:cs="宋体"/>
                <w:szCs w:val="21"/>
              </w:rPr>
            </w:pPr>
            <w:r>
              <w:rPr>
                <w:rFonts w:hint="eastAsia" w:ascii="宋体" w:hAnsi="宋体" w:cs="宋体"/>
                <w:szCs w:val="21"/>
              </w:rPr>
              <w:t>（10）权利义务符合招标文件规定：</w:t>
            </w:r>
          </w:p>
          <w:p>
            <w:pPr>
              <w:spacing w:line="400" w:lineRule="exact"/>
              <w:ind w:firstLine="210" w:firstLineChars="100"/>
              <w:rPr>
                <w:rFonts w:ascii="宋体" w:hAnsi="宋体" w:cs="宋体"/>
                <w:szCs w:val="21"/>
              </w:rPr>
            </w:pPr>
            <w:r>
              <w:rPr>
                <w:rFonts w:hint="eastAsia" w:ascii="宋体" w:hAnsi="宋体" w:cs="宋体"/>
                <w:szCs w:val="21"/>
              </w:rPr>
              <w:t>a.投标人应接受招标文件规定的风险划分原则，未提出新的风险划分办法；</w:t>
            </w:r>
          </w:p>
          <w:p>
            <w:pPr>
              <w:spacing w:line="400" w:lineRule="exact"/>
              <w:ind w:firstLine="210" w:firstLineChars="100"/>
              <w:rPr>
                <w:rFonts w:ascii="宋体" w:hAnsi="宋体" w:cs="宋体"/>
                <w:szCs w:val="21"/>
              </w:rPr>
            </w:pPr>
            <w:r>
              <w:rPr>
                <w:rFonts w:hint="eastAsia" w:ascii="宋体" w:hAnsi="宋体" w:cs="宋体"/>
                <w:szCs w:val="21"/>
              </w:rPr>
              <w:t>b.投标人未增加委托人的责任范围，或减少投标人义务；</w:t>
            </w:r>
          </w:p>
          <w:p>
            <w:pPr>
              <w:spacing w:line="420" w:lineRule="exact"/>
              <w:ind w:firstLine="210" w:firstLineChars="100"/>
              <w:rPr>
                <w:rFonts w:ascii="宋体" w:hAnsi="宋体" w:cs="宋体"/>
                <w:szCs w:val="21"/>
              </w:rPr>
            </w:pPr>
            <w:r>
              <w:rPr>
                <w:rFonts w:hint="eastAsia" w:ascii="宋体" w:hAnsi="宋体" w:cs="宋体"/>
                <w:szCs w:val="21"/>
              </w:rPr>
              <w:t>c.投标人未提出不同的支付办法；</w:t>
            </w:r>
          </w:p>
          <w:p>
            <w:pPr>
              <w:spacing w:line="420" w:lineRule="exact"/>
              <w:ind w:firstLine="210" w:firstLineChars="100"/>
              <w:rPr>
                <w:rFonts w:ascii="宋体" w:hAnsi="宋体" w:cs="宋体"/>
                <w:szCs w:val="21"/>
              </w:rPr>
            </w:pPr>
            <w:r>
              <w:rPr>
                <w:rFonts w:hint="eastAsia" w:ascii="宋体" w:hAnsi="宋体" w:cs="宋体"/>
                <w:szCs w:val="21"/>
              </w:rPr>
              <w:t>d.投标人对合同纠纷、事故处理办法未提出异议；</w:t>
            </w:r>
          </w:p>
          <w:p>
            <w:pPr>
              <w:spacing w:line="420" w:lineRule="exact"/>
              <w:ind w:firstLine="210" w:firstLineChars="100"/>
              <w:rPr>
                <w:rFonts w:ascii="宋体" w:hAnsi="宋体" w:cs="宋体"/>
                <w:szCs w:val="21"/>
              </w:rPr>
            </w:pPr>
            <w:r>
              <w:rPr>
                <w:rFonts w:hint="eastAsia" w:ascii="宋体" w:hAnsi="宋体" w:cs="宋体"/>
                <w:szCs w:val="21"/>
              </w:rPr>
              <w:t>e.投标人在投标活动中无欺诈行为；</w:t>
            </w:r>
          </w:p>
          <w:p>
            <w:pPr>
              <w:spacing w:line="420" w:lineRule="exact"/>
              <w:ind w:firstLine="210" w:firstLineChars="100"/>
              <w:rPr>
                <w:rFonts w:ascii="宋体" w:hAnsi="宋体" w:cs="宋体"/>
                <w:szCs w:val="21"/>
              </w:rPr>
            </w:pPr>
            <w:r>
              <w:rPr>
                <w:rFonts w:hint="eastAsia" w:ascii="宋体" w:hAnsi="宋体" w:cs="宋体"/>
                <w:szCs w:val="21"/>
              </w:rPr>
              <w:t>f.投标人未对合同条款有重要保留。</w:t>
            </w:r>
          </w:p>
          <w:p>
            <w:pPr>
              <w:spacing w:line="420" w:lineRule="exact"/>
              <w:ind w:firstLine="210" w:firstLineChars="100"/>
              <w:rPr>
                <w:rFonts w:ascii="宋体" w:hAnsi="宋体" w:cs="宋体"/>
                <w:szCs w:val="21"/>
              </w:rPr>
            </w:pPr>
            <w:r>
              <w:rPr>
                <w:rFonts w:hint="eastAsia" w:ascii="宋体" w:hAnsi="宋体" w:cs="宋体"/>
                <w:szCs w:val="21"/>
              </w:rPr>
              <w:t>（11）投标文件正、副本份数符合招标文件第二章“投标人须知”第3.7.4项规定。</w:t>
            </w:r>
          </w:p>
          <w:p>
            <w:pPr>
              <w:spacing w:line="420" w:lineRule="exact"/>
              <w:ind w:firstLine="210" w:firstLineChars="100"/>
              <w:rPr>
                <w:rFonts w:ascii="宋体" w:hAnsi="宋体" w:cs="宋体"/>
                <w:b/>
                <w:szCs w:val="21"/>
              </w:rPr>
            </w:pPr>
            <w:r>
              <w:rPr>
                <w:rFonts w:hint="eastAsia" w:ascii="宋体" w:hAnsi="宋体" w:cs="宋体"/>
                <w:b/>
                <w:szCs w:val="21"/>
              </w:rPr>
              <w:t>第二个信封（报价文件）评审标准：</w:t>
            </w:r>
          </w:p>
          <w:p>
            <w:pPr>
              <w:spacing w:line="420" w:lineRule="exact"/>
              <w:ind w:firstLine="210" w:firstLineChars="100"/>
              <w:rPr>
                <w:rFonts w:ascii="宋体" w:hAnsi="宋体" w:cs="宋体"/>
                <w:szCs w:val="21"/>
              </w:rPr>
            </w:pPr>
            <w:r>
              <w:rPr>
                <w:rFonts w:hint="eastAsia" w:ascii="宋体" w:hAnsi="宋体" w:cs="宋体"/>
                <w:szCs w:val="21"/>
              </w:rPr>
              <w:t>（1）投标文件按照招标文件规定的格式、内容填写，字迹清晰可辨，内容齐全完整：</w:t>
            </w:r>
          </w:p>
          <w:p>
            <w:pPr>
              <w:spacing w:line="420" w:lineRule="exact"/>
              <w:ind w:firstLine="210" w:firstLineChars="100"/>
              <w:rPr>
                <w:rFonts w:ascii="宋体" w:hAnsi="宋体" w:cs="宋体"/>
                <w:szCs w:val="21"/>
              </w:rPr>
            </w:pPr>
            <w:r>
              <w:rPr>
                <w:rFonts w:hint="eastAsia" w:ascii="宋体" w:hAnsi="宋体" w:cs="宋体"/>
                <w:szCs w:val="21"/>
              </w:rPr>
              <w:t>a.投标函按招标文件规定填报了项目名称、标段号、补遗书编号（如有）、投标价（包括大写金额和小写金额）；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spacing w:line="420" w:lineRule="exact"/>
              <w:jc w:val="center"/>
              <w:rPr>
                <w:rFonts w:ascii="宋体" w:hAnsi="宋体" w:cs="宋体"/>
                <w:szCs w:val="21"/>
              </w:rPr>
            </w:pPr>
            <w:r>
              <w:rPr>
                <w:rFonts w:hint="eastAsia" w:ascii="宋体" w:hAnsi="宋体" w:cs="宋体"/>
                <w:szCs w:val="21"/>
              </w:rPr>
              <w:t>2.1.1</w:t>
            </w:r>
          </w:p>
          <w:p>
            <w:pPr>
              <w:spacing w:line="420" w:lineRule="exact"/>
              <w:jc w:val="center"/>
              <w:rPr>
                <w:rFonts w:ascii="宋体" w:hAnsi="宋体" w:cs="宋体"/>
                <w:szCs w:val="21"/>
              </w:rPr>
            </w:pPr>
            <w:r>
              <w:rPr>
                <w:rFonts w:hint="eastAsia" w:ascii="宋体" w:hAnsi="宋体" w:cs="宋体"/>
                <w:szCs w:val="21"/>
              </w:rPr>
              <w:t>2.1.3</w:t>
            </w:r>
          </w:p>
        </w:tc>
        <w:tc>
          <w:tcPr>
            <w:tcW w:w="600" w:type="dxa"/>
            <w:tcBorders>
              <w:top w:val="single" w:color="auto" w:sz="4" w:space="0"/>
              <w:left w:val="single" w:color="auto" w:sz="8" w:space="0"/>
              <w:bottom w:val="single" w:color="auto" w:sz="4" w:space="0"/>
              <w:right w:val="single" w:color="auto" w:sz="4" w:space="0"/>
            </w:tcBorders>
            <w:tcMar>
              <w:top w:w="0" w:type="dxa"/>
              <w:left w:w="57" w:type="dxa"/>
              <w:bottom w:w="0" w:type="dxa"/>
              <w:right w:w="51" w:type="dxa"/>
            </w:tcMar>
            <w:vAlign w:val="center"/>
          </w:tcPr>
          <w:p>
            <w:pPr>
              <w:spacing w:line="420" w:lineRule="exact"/>
              <w:jc w:val="center"/>
              <w:rPr>
                <w:rFonts w:ascii="宋体" w:hAnsi="宋体" w:cs="宋体"/>
                <w:szCs w:val="21"/>
              </w:rPr>
            </w:pPr>
            <w:r>
              <w:rPr>
                <w:rFonts w:hint="eastAsia" w:ascii="宋体" w:hAnsi="宋体" w:cs="宋体"/>
                <w:szCs w:val="21"/>
              </w:rPr>
              <w:t>形式评审标准与响应性评审标准</w:t>
            </w:r>
          </w:p>
        </w:tc>
        <w:tc>
          <w:tcPr>
            <w:tcW w:w="8370" w:type="dxa"/>
            <w:gridSpan w:val="8"/>
            <w:tcBorders>
              <w:top w:val="single" w:color="auto" w:sz="4" w:space="0"/>
              <w:left w:val="single" w:color="auto" w:sz="4" w:space="0"/>
              <w:bottom w:val="single" w:color="auto" w:sz="4" w:space="0"/>
              <w:right w:val="single" w:color="auto" w:sz="4" w:space="0"/>
            </w:tcBorders>
          </w:tcPr>
          <w:p>
            <w:pPr>
              <w:spacing w:line="420" w:lineRule="exact"/>
              <w:ind w:firstLine="210" w:firstLineChars="100"/>
              <w:rPr>
                <w:rFonts w:ascii="宋体" w:hAnsi="宋体" w:cs="宋体"/>
                <w:szCs w:val="21"/>
              </w:rPr>
            </w:pPr>
            <w:r>
              <w:rPr>
                <w:rFonts w:hint="eastAsia" w:ascii="宋体" w:hAnsi="宋体" w:cs="宋体"/>
                <w:szCs w:val="21"/>
              </w:rPr>
              <w:t>b.已标价报价清单说明文字与招标文件规定一致，未进行实质性修改和删减；</w:t>
            </w:r>
          </w:p>
          <w:p>
            <w:pPr>
              <w:spacing w:line="420" w:lineRule="exact"/>
              <w:ind w:firstLine="210" w:firstLineChars="100"/>
              <w:rPr>
                <w:rFonts w:ascii="宋体" w:hAnsi="宋体" w:cs="宋体"/>
                <w:szCs w:val="21"/>
              </w:rPr>
            </w:pPr>
            <w:r>
              <w:rPr>
                <w:rFonts w:hint="eastAsia" w:ascii="宋体" w:hAnsi="宋体" w:cs="宋体"/>
                <w:szCs w:val="21"/>
              </w:rPr>
              <w:t>c.投标文件组成齐全完整，内容均按规定填写；</w:t>
            </w:r>
          </w:p>
          <w:p>
            <w:pPr>
              <w:spacing w:line="420" w:lineRule="exact"/>
              <w:ind w:firstLine="210" w:firstLineChars="100"/>
              <w:rPr>
                <w:rFonts w:ascii="宋体" w:hAnsi="宋体" w:cs="宋体"/>
                <w:szCs w:val="21"/>
              </w:rPr>
            </w:pPr>
            <w:r>
              <w:rPr>
                <w:rFonts w:hint="eastAsia" w:ascii="宋体" w:hAnsi="宋体" w:cs="宋体"/>
                <w:szCs w:val="21"/>
              </w:rPr>
              <w:t>（2）投标文件上法定代表人或其委托代理人的签字、投标人的单位章盖章齐全，符合招标文件规定。</w:t>
            </w:r>
          </w:p>
          <w:p>
            <w:pPr>
              <w:spacing w:line="420" w:lineRule="exact"/>
              <w:ind w:firstLine="210" w:firstLineChars="100"/>
              <w:rPr>
                <w:rFonts w:ascii="宋体" w:hAnsi="宋体" w:cs="宋体"/>
                <w:szCs w:val="21"/>
              </w:rPr>
            </w:pPr>
            <w:r>
              <w:rPr>
                <w:rFonts w:hint="eastAsia" w:ascii="宋体" w:hAnsi="宋体" w:cs="宋体"/>
                <w:szCs w:val="21"/>
              </w:rPr>
              <w:t>（3）投标报价未超过招标文件设定的最高投标限价（如有）。</w:t>
            </w:r>
          </w:p>
          <w:p>
            <w:pPr>
              <w:spacing w:line="420" w:lineRule="exact"/>
              <w:ind w:firstLine="210" w:firstLineChars="100"/>
              <w:rPr>
                <w:rFonts w:ascii="宋体" w:hAnsi="宋体" w:cs="宋体"/>
                <w:szCs w:val="21"/>
              </w:rPr>
            </w:pPr>
            <w:r>
              <w:rPr>
                <w:rFonts w:hint="eastAsia" w:ascii="宋体" w:hAnsi="宋体" w:cs="宋体"/>
                <w:szCs w:val="21"/>
              </w:rPr>
              <w:t>（4）投标报价的大写金额能够确定具体数值。</w:t>
            </w:r>
          </w:p>
          <w:p>
            <w:pPr>
              <w:spacing w:line="420" w:lineRule="exact"/>
              <w:ind w:firstLine="206" w:firstLineChars="100"/>
              <w:rPr>
                <w:rFonts w:ascii="宋体" w:hAnsi="宋体" w:cs="宋体"/>
                <w:szCs w:val="21"/>
              </w:rPr>
            </w:pPr>
            <w:r>
              <w:rPr>
                <w:rFonts w:hint="eastAsia" w:ascii="宋体" w:hAnsi="宋体" w:cs="宋体"/>
                <w:spacing w:val="-2"/>
                <w:szCs w:val="21"/>
              </w:rPr>
              <w:t>（5）同一投标人未提交两个以上不同的投标报价，但招标文件要求提交备选投标的除外。</w:t>
            </w:r>
          </w:p>
          <w:p>
            <w:pPr>
              <w:spacing w:line="420" w:lineRule="exact"/>
              <w:ind w:firstLine="210" w:firstLineChars="100"/>
              <w:rPr>
                <w:rFonts w:ascii="宋体" w:hAnsi="宋体" w:cs="宋体"/>
                <w:szCs w:val="21"/>
              </w:rPr>
            </w:pPr>
            <w:r>
              <w:rPr>
                <w:rFonts w:hint="eastAsia" w:ascii="宋体" w:hAnsi="宋体" w:cs="宋体"/>
                <w:szCs w:val="21"/>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right w:val="single" w:color="auto" w:sz="8" w:space="0"/>
            </w:tcBorders>
            <w:tcMar>
              <w:top w:w="0" w:type="dxa"/>
              <w:left w:w="51" w:type="dxa"/>
              <w:bottom w:w="0" w:type="dxa"/>
              <w:right w:w="51" w:type="dxa"/>
            </w:tcMar>
            <w:vAlign w:val="center"/>
          </w:tcPr>
          <w:p>
            <w:pPr>
              <w:spacing w:line="420" w:lineRule="exact"/>
              <w:jc w:val="center"/>
              <w:rPr>
                <w:rFonts w:ascii="宋体" w:hAnsi="宋体" w:cs="宋体"/>
                <w:szCs w:val="21"/>
              </w:rPr>
            </w:pPr>
            <w:r>
              <w:rPr>
                <w:rFonts w:hint="eastAsia" w:ascii="宋体" w:hAnsi="宋体" w:cs="宋体"/>
                <w:szCs w:val="21"/>
              </w:rPr>
              <w:t>2.1.2</w:t>
            </w:r>
          </w:p>
        </w:tc>
        <w:tc>
          <w:tcPr>
            <w:tcW w:w="600" w:type="dxa"/>
            <w:tcBorders>
              <w:top w:val="single" w:color="auto" w:sz="4" w:space="0"/>
              <w:left w:val="single" w:color="auto" w:sz="8"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资格评审标准</w:t>
            </w:r>
          </w:p>
        </w:tc>
        <w:tc>
          <w:tcPr>
            <w:tcW w:w="8370" w:type="dxa"/>
            <w:gridSpan w:val="8"/>
            <w:tcBorders>
              <w:top w:val="single" w:color="auto" w:sz="4" w:space="0"/>
              <w:left w:val="single" w:color="auto" w:sz="4" w:space="0"/>
              <w:bottom w:val="single" w:color="auto" w:sz="8" w:space="0"/>
              <w:right w:val="single" w:color="auto" w:sz="4" w:space="0"/>
            </w:tcBorders>
            <w:vAlign w:val="center"/>
          </w:tcPr>
          <w:p>
            <w:pPr>
              <w:spacing w:line="420" w:lineRule="exact"/>
              <w:ind w:firstLine="210" w:firstLineChars="100"/>
              <w:rPr>
                <w:rFonts w:ascii="宋体" w:hAnsi="宋体" w:cs="宋体"/>
                <w:kern w:val="0"/>
                <w:szCs w:val="21"/>
              </w:rPr>
            </w:pPr>
            <w:r>
              <w:rPr>
                <w:rFonts w:hint="eastAsia" w:ascii="宋体" w:hAnsi="宋体" w:cs="宋体"/>
                <w:kern w:val="0"/>
                <w:szCs w:val="21"/>
              </w:rPr>
              <w:t>（1）投标人具备有效的营业执照（三证合一或五证合一）、监理资质证书和基本账户开户许可证。</w:t>
            </w:r>
          </w:p>
          <w:p>
            <w:pPr>
              <w:spacing w:line="420" w:lineRule="exact"/>
              <w:ind w:firstLine="210" w:firstLineChars="100"/>
              <w:rPr>
                <w:rFonts w:ascii="宋体" w:hAnsi="宋体" w:cs="宋体"/>
                <w:kern w:val="0"/>
                <w:szCs w:val="21"/>
              </w:rPr>
            </w:pPr>
            <w:r>
              <w:rPr>
                <w:rFonts w:hint="eastAsia" w:ascii="宋体" w:hAnsi="宋体" w:cs="宋体"/>
                <w:kern w:val="0"/>
                <w:szCs w:val="21"/>
              </w:rPr>
              <w:t>（2）投标人的资质等级符合招标文件规定。</w:t>
            </w:r>
          </w:p>
          <w:p>
            <w:pPr>
              <w:spacing w:line="420" w:lineRule="exact"/>
              <w:ind w:firstLine="210" w:firstLineChars="100"/>
              <w:rPr>
                <w:rFonts w:ascii="宋体" w:hAnsi="宋体" w:cs="宋体"/>
                <w:kern w:val="0"/>
                <w:szCs w:val="21"/>
              </w:rPr>
            </w:pPr>
            <w:r>
              <w:rPr>
                <w:rFonts w:hint="eastAsia" w:ascii="宋体" w:hAnsi="宋体" w:cs="宋体"/>
                <w:kern w:val="0"/>
                <w:szCs w:val="21"/>
              </w:rPr>
              <w:t>（3）投标人的类似项目业绩符合招标文件规定。</w:t>
            </w:r>
          </w:p>
          <w:p>
            <w:pPr>
              <w:spacing w:line="420" w:lineRule="exact"/>
              <w:ind w:firstLine="210" w:firstLineChars="100"/>
              <w:rPr>
                <w:rFonts w:ascii="宋体" w:hAnsi="宋体" w:cs="宋体"/>
                <w:kern w:val="0"/>
                <w:szCs w:val="21"/>
              </w:rPr>
            </w:pPr>
            <w:r>
              <w:rPr>
                <w:rFonts w:hint="eastAsia" w:ascii="宋体" w:hAnsi="宋体" w:cs="宋体"/>
                <w:kern w:val="0"/>
                <w:szCs w:val="21"/>
              </w:rPr>
              <w:t>（4）投标人的信誉符合招标文件规定。</w:t>
            </w:r>
          </w:p>
          <w:p>
            <w:pPr>
              <w:spacing w:line="420" w:lineRule="exact"/>
              <w:ind w:firstLine="210" w:firstLineChars="100"/>
              <w:rPr>
                <w:rFonts w:ascii="宋体" w:hAnsi="宋体" w:cs="宋体"/>
                <w:kern w:val="0"/>
                <w:szCs w:val="21"/>
              </w:rPr>
            </w:pPr>
            <w:r>
              <w:rPr>
                <w:rFonts w:hint="eastAsia" w:ascii="宋体" w:hAnsi="宋体" w:cs="宋体"/>
                <w:kern w:val="0"/>
                <w:szCs w:val="21"/>
              </w:rPr>
              <w:t>（5）投标人的总监理工程师资格、在岗情况符合招标文件规定。</w:t>
            </w:r>
          </w:p>
          <w:p>
            <w:pPr>
              <w:spacing w:line="420" w:lineRule="exact"/>
              <w:ind w:firstLine="210" w:firstLineChars="100"/>
              <w:rPr>
                <w:rFonts w:ascii="宋体" w:hAnsi="宋体" w:cs="宋体"/>
                <w:kern w:val="0"/>
                <w:szCs w:val="21"/>
              </w:rPr>
            </w:pPr>
            <w:r>
              <w:rPr>
                <w:rFonts w:hint="eastAsia" w:ascii="宋体" w:hAnsi="宋体" w:cs="宋体"/>
                <w:kern w:val="0"/>
                <w:szCs w:val="21"/>
              </w:rPr>
              <w:t>（6）投标人的其他要求符合招标文件规定。</w:t>
            </w:r>
          </w:p>
          <w:p>
            <w:pPr>
              <w:spacing w:line="420" w:lineRule="exact"/>
              <w:ind w:firstLine="206" w:firstLineChars="100"/>
              <w:rPr>
                <w:rFonts w:ascii="宋体" w:hAnsi="宋体" w:cs="宋体"/>
                <w:spacing w:val="-2"/>
                <w:kern w:val="0"/>
                <w:szCs w:val="21"/>
              </w:rPr>
            </w:pPr>
            <w:r>
              <w:rPr>
                <w:rFonts w:hint="eastAsia" w:ascii="宋体" w:hAnsi="宋体" w:cs="宋体"/>
                <w:spacing w:val="-2"/>
                <w:kern w:val="0"/>
                <w:szCs w:val="21"/>
              </w:rPr>
              <w:t>（7）投标人不存在第二章“投标人须知”第1.4.3项或第1.4.4项规定的任何一种情形。</w:t>
            </w:r>
          </w:p>
          <w:p>
            <w:pPr>
              <w:spacing w:line="420" w:lineRule="exact"/>
              <w:ind w:firstLine="210" w:firstLineChars="100"/>
              <w:rPr>
                <w:rFonts w:ascii="宋体" w:hAnsi="宋体" w:cs="宋体"/>
                <w:kern w:val="0"/>
                <w:szCs w:val="21"/>
              </w:rPr>
            </w:pPr>
            <w:r>
              <w:rPr>
                <w:rFonts w:hint="eastAsia" w:ascii="宋体" w:hAnsi="宋体" w:cs="宋体"/>
                <w:kern w:val="0"/>
                <w:szCs w:val="21"/>
              </w:rPr>
              <w:t>（8）投标人符合第二章“投标人须知”第1.4.5项规定。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
                <w:szCs w:val="21"/>
              </w:rPr>
              <w:t>条款号</w:t>
            </w:r>
          </w:p>
        </w:tc>
        <w:tc>
          <w:tcPr>
            <w:tcW w:w="1517" w:type="dxa"/>
            <w:gridSpan w:val="3"/>
            <w:tcBorders>
              <w:top w:val="single" w:color="auto" w:sz="4" w:space="0"/>
              <w:left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
                <w:szCs w:val="21"/>
              </w:rPr>
              <w:t>条款内容</w:t>
            </w:r>
          </w:p>
        </w:tc>
        <w:tc>
          <w:tcPr>
            <w:tcW w:w="6853" w:type="dxa"/>
            <w:gridSpan w:val="5"/>
            <w:tcBorders>
              <w:top w:val="single" w:color="auto" w:sz="4" w:space="0"/>
              <w:left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
                <w:szCs w:val="21"/>
              </w:rPr>
              <w:t xml:space="preserve">编 列 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2.2.1</w:t>
            </w:r>
          </w:p>
        </w:tc>
        <w:tc>
          <w:tcPr>
            <w:tcW w:w="151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420" w:lineRule="exact"/>
              <w:jc w:val="center"/>
              <w:rPr>
                <w:rFonts w:ascii="宋体" w:hAnsi="宋体" w:cs="宋体"/>
                <w:szCs w:val="21"/>
              </w:rPr>
            </w:pPr>
            <w:r>
              <w:rPr>
                <w:rFonts w:hint="eastAsia" w:ascii="宋体" w:hAnsi="宋体" w:cs="宋体"/>
                <w:szCs w:val="21"/>
              </w:rPr>
              <w:t>分值构成</w:t>
            </w:r>
          </w:p>
          <w:p>
            <w:pPr>
              <w:spacing w:line="420" w:lineRule="exact"/>
              <w:jc w:val="center"/>
              <w:rPr>
                <w:rFonts w:ascii="宋体" w:hAnsi="宋体" w:cs="宋体"/>
                <w:szCs w:val="21"/>
              </w:rPr>
            </w:pPr>
            <w:r>
              <w:rPr>
                <w:rFonts w:hint="eastAsia" w:ascii="宋体" w:hAnsi="宋体" w:cs="宋体"/>
                <w:szCs w:val="21"/>
              </w:rPr>
              <w:t>（总分100分）</w:t>
            </w:r>
          </w:p>
        </w:tc>
        <w:tc>
          <w:tcPr>
            <w:tcW w:w="685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ind w:firstLine="210" w:firstLineChars="100"/>
              <w:rPr>
                <w:rFonts w:ascii="宋体" w:hAnsi="宋体" w:cs="宋体"/>
                <w:b/>
                <w:szCs w:val="21"/>
              </w:rPr>
            </w:pPr>
            <w:r>
              <w:rPr>
                <w:rFonts w:hint="eastAsia" w:ascii="宋体" w:hAnsi="宋体" w:cs="宋体"/>
                <w:b/>
                <w:szCs w:val="21"/>
              </w:rPr>
              <w:t>第一个信封（商务及技术文件）评分分值构成：</w:t>
            </w:r>
          </w:p>
          <w:p>
            <w:pPr>
              <w:spacing w:line="420" w:lineRule="exact"/>
              <w:ind w:firstLine="210" w:firstLineChars="100"/>
              <w:jc w:val="left"/>
              <w:rPr>
                <w:rFonts w:ascii="宋体" w:hAnsi="宋体" w:cs="宋体"/>
                <w:szCs w:val="21"/>
              </w:rPr>
            </w:pPr>
            <w:r>
              <w:rPr>
                <w:rFonts w:hint="eastAsia" w:ascii="宋体" w:hAnsi="宋体" w:cs="宋体"/>
                <w:szCs w:val="21"/>
              </w:rPr>
              <w:t>技术建议书：35分      主要人员：20分      技术能力：5分</w:t>
            </w:r>
          </w:p>
          <w:p>
            <w:pPr>
              <w:spacing w:line="420" w:lineRule="exact"/>
              <w:ind w:firstLine="210" w:firstLineChars="100"/>
              <w:jc w:val="left"/>
              <w:rPr>
                <w:rFonts w:ascii="宋体" w:hAnsi="宋体" w:cs="宋体"/>
                <w:szCs w:val="21"/>
              </w:rPr>
            </w:pPr>
            <w:r>
              <w:rPr>
                <w:rFonts w:hint="eastAsia" w:ascii="宋体" w:hAnsi="宋体" w:cs="宋体"/>
                <w:szCs w:val="21"/>
              </w:rPr>
              <w:t>业绩：25分            履约信誉：5分</w:t>
            </w:r>
          </w:p>
          <w:p>
            <w:pPr>
              <w:spacing w:line="420" w:lineRule="exact"/>
              <w:ind w:firstLine="210" w:firstLineChars="100"/>
              <w:rPr>
                <w:rFonts w:ascii="宋体" w:hAnsi="宋体" w:cs="宋体"/>
                <w:b/>
                <w:szCs w:val="21"/>
              </w:rPr>
            </w:pPr>
            <w:r>
              <w:rPr>
                <w:rFonts w:hint="eastAsia" w:ascii="宋体" w:hAnsi="宋体" w:cs="宋体"/>
                <w:b/>
                <w:szCs w:val="21"/>
              </w:rPr>
              <w:t>第二个信封（报价文件）评分分值构成：</w:t>
            </w:r>
          </w:p>
          <w:p>
            <w:pPr>
              <w:spacing w:line="420" w:lineRule="exact"/>
              <w:ind w:firstLine="210" w:firstLineChars="100"/>
              <w:jc w:val="left"/>
              <w:rPr>
                <w:rFonts w:ascii="宋体" w:hAnsi="宋体" w:cs="宋体"/>
                <w:szCs w:val="21"/>
              </w:rPr>
            </w:pPr>
            <w:r>
              <w:rPr>
                <w:rFonts w:hint="eastAsia" w:ascii="宋体" w:hAnsi="宋体" w:cs="宋体"/>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2.2.2</w:t>
            </w:r>
          </w:p>
        </w:tc>
        <w:tc>
          <w:tcPr>
            <w:tcW w:w="151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评标基准价计算方法</w:t>
            </w:r>
          </w:p>
        </w:tc>
        <w:tc>
          <w:tcPr>
            <w:tcW w:w="6853" w:type="dxa"/>
            <w:gridSpan w:val="5"/>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hAnsi="宋体" w:cs="宋体"/>
                <w:szCs w:val="21"/>
              </w:rPr>
              <w:t>评标基准价的计算：</w:t>
            </w:r>
          </w:p>
          <w:p>
            <w:pPr>
              <w:spacing w:line="400" w:lineRule="exact"/>
              <w:ind w:firstLine="210" w:firstLineChars="100"/>
              <w:rPr>
                <w:rFonts w:ascii="宋体" w:hAnsi="宋体" w:cs="宋体"/>
                <w:szCs w:val="21"/>
              </w:rPr>
            </w:pPr>
            <w:r>
              <w:rPr>
                <w:rFonts w:hint="eastAsia" w:ascii="宋体" w:hAnsi="宋体" w:cs="宋体"/>
                <w:szCs w:val="21"/>
              </w:rPr>
              <w:t>在开标现场，招标人将当场计算并宣布评标基准价。</w:t>
            </w:r>
          </w:p>
          <w:p>
            <w:pPr>
              <w:spacing w:line="400" w:lineRule="exact"/>
              <w:ind w:firstLine="210" w:firstLineChars="100"/>
              <w:rPr>
                <w:rFonts w:ascii="宋体" w:hAnsi="宋体" w:cs="宋体"/>
                <w:szCs w:val="21"/>
              </w:rPr>
            </w:pPr>
            <w:r>
              <w:rPr>
                <w:rFonts w:hint="eastAsia" w:ascii="宋体" w:hAnsi="宋体" w:cs="宋体"/>
                <w:szCs w:val="21"/>
              </w:rPr>
              <w:t>（1）评标价的确定：</w:t>
            </w:r>
          </w:p>
          <w:p>
            <w:pPr>
              <w:spacing w:line="400" w:lineRule="exact"/>
              <w:ind w:firstLine="210" w:firstLineChars="100"/>
              <w:rPr>
                <w:rFonts w:ascii="宋体" w:hAnsi="宋体" w:cs="宋体"/>
                <w:szCs w:val="21"/>
              </w:rPr>
            </w:pPr>
            <w:r>
              <w:rPr>
                <w:rFonts w:hint="eastAsia" w:ascii="宋体" w:hAnsi="宋体" w:cs="宋体"/>
                <w:szCs w:val="21"/>
              </w:rPr>
              <w:t>评标价=投标函文字报价</w:t>
            </w:r>
          </w:p>
          <w:p>
            <w:pPr>
              <w:spacing w:line="400" w:lineRule="exact"/>
              <w:ind w:firstLine="210" w:firstLineChars="100"/>
              <w:rPr>
                <w:rFonts w:ascii="宋体" w:hAnsi="宋体" w:cs="宋体"/>
                <w:szCs w:val="21"/>
              </w:rPr>
            </w:pPr>
            <w:r>
              <w:rPr>
                <w:rFonts w:hint="eastAsia" w:ascii="宋体" w:hAnsi="宋体" w:cs="宋体"/>
                <w:szCs w:val="21"/>
              </w:rPr>
              <w:t>（2）评标价平均值的计算：</w:t>
            </w:r>
          </w:p>
          <w:p>
            <w:pPr>
              <w:spacing w:line="400" w:lineRule="exact"/>
              <w:ind w:firstLine="210" w:firstLineChars="100"/>
              <w:rPr>
                <w:rFonts w:ascii="宋体" w:hAnsi="宋体" w:cs="宋体"/>
                <w:szCs w:val="21"/>
              </w:rPr>
            </w:pPr>
            <w:r>
              <w:rPr>
                <w:rFonts w:hint="eastAsia" w:ascii="宋体" w:hAnsi="宋体" w:cs="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等于5家时，则计算评标价平均值时不去掉最高值和最低值）。</w:t>
            </w:r>
          </w:p>
          <w:p>
            <w:pPr>
              <w:spacing w:line="400" w:lineRule="exact"/>
              <w:ind w:firstLine="210" w:firstLineChars="100"/>
              <w:rPr>
                <w:rFonts w:ascii="宋体" w:hAnsi="宋体" w:cs="宋体"/>
                <w:szCs w:val="21"/>
              </w:rPr>
            </w:pPr>
            <w:r>
              <w:rPr>
                <w:rFonts w:hint="eastAsia" w:ascii="宋体" w:hAnsi="宋体" w:cs="宋体"/>
                <w:szCs w:val="21"/>
              </w:rPr>
              <w:t>（3）评标基准价的确定：</w:t>
            </w:r>
          </w:p>
          <w:p>
            <w:pPr>
              <w:spacing w:line="400" w:lineRule="exact"/>
              <w:ind w:firstLine="210" w:firstLineChars="100"/>
              <w:rPr>
                <w:rFonts w:ascii="宋体" w:hAnsi="宋体" w:cs="宋体"/>
                <w:szCs w:val="21"/>
              </w:rPr>
            </w:pPr>
            <w:r>
              <w:rPr>
                <w:rFonts w:hint="eastAsia" w:ascii="宋体" w:hAnsi="宋体" w:cs="宋体"/>
                <w:szCs w:val="21"/>
              </w:rPr>
              <w:t>将评标价平均值直接作为评标基准价。</w:t>
            </w:r>
          </w:p>
          <w:p>
            <w:pPr>
              <w:spacing w:line="400" w:lineRule="exact"/>
              <w:ind w:firstLine="210" w:firstLineChars="100"/>
              <w:rPr>
                <w:rFonts w:ascii="宋体" w:hAnsi="宋体" w:cs="宋体"/>
                <w:szCs w:val="21"/>
                <w:u w:val="single"/>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2.2.3</w:t>
            </w:r>
          </w:p>
        </w:tc>
        <w:tc>
          <w:tcPr>
            <w:tcW w:w="151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评标价的偏差率计算公式</w:t>
            </w:r>
          </w:p>
        </w:tc>
        <w:tc>
          <w:tcPr>
            <w:tcW w:w="6853" w:type="dxa"/>
            <w:gridSpan w:val="5"/>
            <w:tcBorders>
              <w:top w:val="single" w:color="auto" w:sz="4" w:space="0"/>
              <w:left w:val="single" w:color="auto" w:sz="4" w:space="0"/>
              <w:bottom w:val="single" w:color="auto" w:sz="4" w:space="0"/>
              <w:right w:val="single" w:color="auto" w:sz="4" w:space="0"/>
            </w:tcBorders>
          </w:tcPr>
          <w:p>
            <w:pPr>
              <w:spacing w:line="420" w:lineRule="exact"/>
              <w:ind w:firstLine="210" w:firstLineChars="100"/>
              <w:jc w:val="left"/>
              <w:rPr>
                <w:rFonts w:ascii="宋体" w:hAnsi="宋体" w:cs="宋体"/>
                <w:szCs w:val="21"/>
              </w:rPr>
            </w:pPr>
            <w:r>
              <w:rPr>
                <w:rFonts w:hint="eastAsia" w:ascii="宋体" w:hAnsi="宋体" w:cs="宋体"/>
                <w:szCs w:val="21"/>
              </w:rPr>
              <w:t>偏差率=100%×（投标人评标价－评标基准价）/评标基准价</w:t>
            </w:r>
          </w:p>
          <w:p>
            <w:pPr>
              <w:spacing w:line="420" w:lineRule="exact"/>
              <w:ind w:firstLine="210" w:firstLineChars="100"/>
              <w:rPr>
                <w:rFonts w:ascii="宋体" w:hAnsi="宋体" w:cs="宋体"/>
                <w:szCs w:val="21"/>
              </w:rPr>
            </w:pPr>
            <w:r>
              <w:rPr>
                <w:rFonts w:hint="eastAsia" w:ascii="宋体" w:hAnsi="宋体" w:cs="宋体"/>
                <w:szCs w:val="21"/>
              </w:rPr>
              <w:t>偏差率保留</w:t>
            </w:r>
            <w:r>
              <w:rPr>
                <w:rFonts w:hint="eastAsia" w:ascii="宋体" w:hAnsi="宋体" w:cs="宋体"/>
                <w:szCs w:val="21"/>
                <w:u w:val="single"/>
              </w:rPr>
              <w:t xml:space="preserve"> 2 </w:t>
            </w:r>
            <w:r>
              <w:rPr>
                <w:rFonts w:hint="eastAsia" w:ascii="宋体" w:hAnsi="宋体" w:cs="宋体"/>
                <w:szCs w:val="21"/>
              </w:rPr>
              <w:t>位小数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restart"/>
            <w:tcBorders>
              <w:top w:val="single" w:color="auto" w:sz="12" w:space="0"/>
              <w:right w:val="single" w:color="auto" w:sz="4" w:space="0"/>
            </w:tcBorders>
            <w:vAlign w:val="center"/>
          </w:tcPr>
          <w:p>
            <w:pPr>
              <w:spacing w:line="420" w:lineRule="exact"/>
              <w:jc w:val="center"/>
              <w:rPr>
                <w:rFonts w:ascii="宋体" w:hAnsi="宋体" w:cs="宋体"/>
                <w:b/>
                <w:szCs w:val="21"/>
              </w:rPr>
            </w:pPr>
            <w:r>
              <w:rPr>
                <w:rFonts w:hint="eastAsia" w:ascii="宋体" w:hAnsi="宋体" w:cs="宋体"/>
                <w:b/>
                <w:szCs w:val="21"/>
              </w:rPr>
              <w:t>条款号</w:t>
            </w:r>
          </w:p>
        </w:tc>
        <w:tc>
          <w:tcPr>
            <w:tcW w:w="4787" w:type="dxa"/>
            <w:gridSpan w:val="7"/>
            <w:tcBorders>
              <w:top w:val="single" w:color="auto" w:sz="12" w:space="0"/>
              <w:left w:val="single" w:color="auto" w:sz="4" w:space="0"/>
            </w:tcBorders>
            <w:vAlign w:val="center"/>
          </w:tcPr>
          <w:p>
            <w:pPr>
              <w:spacing w:line="420" w:lineRule="exact"/>
              <w:jc w:val="center"/>
              <w:rPr>
                <w:rFonts w:ascii="宋体" w:hAnsi="宋体" w:cs="宋体"/>
                <w:b/>
                <w:szCs w:val="21"/>
              </w:rPr>
            </w:pPr>
            <w:r>
              <w:rPr>
                <w:rFonts w:hint="eastAsia" w:ascii="宋体" w:hAnsi="宋体" w:cs="宋体"/>
                <w:b/>
                <w:szCs w:val="21"/>
              </w:rPr>
              <w:t>评分因素与权重分值</w:t>
            </w:r>
          </w:p>
        </w:tc>
        <w:tc>
          <w:tcPr>
            <w:tcW w:w="3583" w:type="dxa"/>
            <w:vMerge w:val="restart"/>
            <w:vAlign w:val="center"/>
          </w:tcPr>
          <w:p>
            <w:pPr>
              <w:spacing w:line="420" w:lineRule="exact"/>
              <w:jc w:val="center"/>
              <w:rPr>
                <w:rFonts w:ascii="宋体" w:hAnsi="宋体" w:cs="宋体"/>
                <w:b/>
                <w:szCs w:val="21"/>
              </w:rPr>
            </w:pPr>
            <w:r>
              <w:rPr>
                <w:rFonts w:hint="eastAsia" w:ascii="宋体" w:hAnsi="宋体" w:cs="宋体"/>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tcBorders>
              <w:right w:val="single" w:color="auto" w:sz="4" w:space="0"/>
            </w:tcBorders>
            <w:vAlign w:val="center"/>
          </w:tcPr>
          <w:p>
            <w:pPr>
              <w:spacing w:line="420" w:lineRule="exact"/>
              <w:jc w:val="center"/>
              <w:rPr>
                <w:rFonts w:ascii="宋体" w:hAnsi="宋体" w:cs="宋体"/>
                <w:b/>
                <w:szCs w:val="21"/>
              </w:rPr>
            </w:pPr>
          </w:p>
        </w:tc>
        <w:tc>
          <w:tcPr>
            <w:tcW w:w="971" w:type="dxa"/>
            <w:gridSpan w:val="2"/>
            <w:tcBorders>
              <w:left w:val="single" w:color="auto" w:sz="4" w:space="0"/>
            </w:tcBorders>
            <w:tcMar>
              <w:top w:w="0" w:type="dxa"/>
              <w:left w:w="51" w:type="dxa"/>
              <w:bottom w:w="0" w:type="dxa"/>
              <w:right w:w="51" w:type="dxa"/>
            </w:tcMar>
            <w:vAlign w:val="center"/>
          </w:tcPr>
          <w:p>
            <w:pPr>
              <w:spacing w:line="420" w:lineRule="exact"/>
              <w:jc w:val="center"/>
              <w:rPr>
                <w:rFonts w:ascii="宋体" w:hAnsi="宋体" w:cs="宋体"/>
                <w:b/>
                <w:szCs w:val="21"/>
              </w:rPr>
            </w:pPr>
            <w:r>
              <w:rPr>
                <w:rFonts w:hint="eastAsia" w:ascii="宋体" w:hAnsi="宋体" w:cs="宋体"/>
                <w:b/>
                <w:szCs w:val="21"/>
              </w:rPr>
              <w:t>评分因素</w:t>
            </w:r>
          </w:p>
        </w:tc>
        <w:tc>
          <w:tcPr>
            <w:tcW w:w="1227" w:type="dxa"/>
            <w:gridSpan w:val="2"/>
            <w:vAlign w:val="center"/>
          </w:tcPr>
          <w:p>
            <w:pPr>
              <w:spacing w:line="360" w:lineRule="exact"/>
              <w:jc w:val="center"/>
              <w:rPr>
                <w:rFonts w:ascii="宋体" w:hAnsi="宋体" w:cs="宋体"/>
                <w:b/>
                <w:szCs w:val="21"/>
              </w:rPr>
            </w:pPr>
            <w:r>
              <w:rPr>
                <w:rFonts w:hint="eastAsia" w:ascii="宋体" w:hAnsi="宋体" w:cs="宋体"/>
                <w:b/>
                <w:szCs w:val="21"/>
              </w:rPr>
              <w:t>评分因素权重分值</w:t>
            </w:r>
          </w:p>
        </w:tc>
        <w:tc>
          <w:tcPr>
            <w:tcW w:w="1971" w:type="dxa"/>
            <w:gridSpan w:val="2"/>
            <w:vAlign w:val="center"/>
          </w:tcPr>
          <w:p>
            <w:pPr>
              <w:spacing w:line="420" w:lineRule="exact"/>
              <w:jc w:val="center"/>
              <w:rPr>
                <w:rFonts w:ascii="宋体" w:hAnsi="宋体" w:cs="宋体"/>
                <w:b/>
                <w:szCs w:val="21"/>
              </w:rPr>
            </w:pPr>
            <w:r>
              <w:rPr>
                <w:rFonts w:hint="eastAsia" w:ascii="宋体" w:hAnsi="宋体" w:cs="宋体"/>
                <w:b/>
                <w:szCs w:val="21"/>
              </w:rPr>
              <w:t>各评分因素细分项</w:t>
            </w:r>
          </w:p>
        </w:tc>
        <w:tc>
          <w:tcPr>
            <w:tcW w:w="618" w:type="dxa"/>
            <w:tcMar>
              <w:top w:w="0" w:type="dxa"/>
              <w:left w:w="51" w:type="dxa"/>
              <w:bottom w:w="0" w:type="dxa"/>
              <w:right w:w="51" w:type="dxa"/>
            </w:tcMar>
            <w:vAlign w:val="center"/>
          </w:tcPr>
          <w:p>
            <w:pPr>
              <w:spacing w:line="420" w:lineRule="exact"/>
              <w:jc w:val="center"/>
              <w:rPr>
                <w:rFonts w:ascii="宋体" w:hAnsi="宋体" w:cs="宋体"/>
                <w:b/>
                <w:szCs w:val="21"/>
              </w:rPr>
            </w:pPr>
            <w:r>
              <w:rPr>
                <w:rFonts w:hint="eastAsia" w:ascii="宋体" w:hAnsi="宋体" w:cs="宋体"/>
                <w:b/>
                <w:szCs w:val="21"/>
              </w:rPr>
              <w:t>分值</w:t>
            </w:r>
          </w:p>
        </w:tc>
        <w:tc>
          <w:tcPr>
            <w:tcW w:w="3583" w:type="dxa"/>
            <w:vMerge w:val="continue"/>
            <w:vAlign w:val="center"/>
          </w:tcPr>
          <w:p>
            <w:pPr>
              <w:spacing w:line="420" w:lineRule="exact"/>
              <w:jc w:val="cente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restart"/>
            <w:vAlign w:val="center"/>
          </w:tcPr>
          <w:p>
            <w:pPr>
              <w:spacing w:line="420" w:lineRule="exact"/>
              <w:jc w:val="center"/>
              <w:rPr>
                <w:rFonts w:ascii="宋体" w:hAnsi="宋体" w:cs="宋体"/>
                <w:szCs w:val="21"/>
              </w:rPr>
            </w:pPr>
            <w:r>
              <w:rPr>
                <w:rFonts w:hint="eastAsia" w:ascii="宋体" w:hAnsi="宋体" w:cs="宋体"/>
                <w:szCs w:val="21"/>
              </w:rPr>
              <w:t>2.2.4（1）</w:t>
            </w:r>
          </w:p>
        </w:tc>
        <w:tc>
          <w:tcPr>
            <w:tcW w:w="971" w:type="dxa"/>
            <w:gridSpan w:val="2"/>
            <w:vMerge w:val="restart"/>
            <w:vAlign w:val="center"/>
          </w:tcPr>
          <w:p>
            <w:pPr>
              <w:spacing w:line="420" w:lineRule="exact"/>
              <w:jc w:val="center"/>
              <w:rPr>
                <w:rFonts w:ascii="宋体" w:hAnsi="宋体" w:cs="宋体"/>
                <w:szCs w:val="21"/>
              </w:rPr>
            </w:pPr>
            <w:r>
              <w:rPr>
                <w:rFonts w:hint="eastAsia" w:ascii="宋体" w:hAnsi="宋体" w:cs="宋体"/>
                <w:szCs w:val="21"/>
              </w:rPr>
              <w:t>技术</w:t>
            </w:r>
          </w:p>
          <w:p>
            <w:pPr>
              <w:spacing w:line="420" w:lineRule="exact"/>
              <w:jc w:val="center"/>
              <w:rPr>
                <w:rFonts w:ascii="宋体" w:hAnsi="宋体" w:cs="宋体"/>
                <w:szCs w:val="21"/>
              </w:rPr>
            </w:pPr>
            <w:r>
              <w:rPr>
                <w:rFonts w:hint="eastAsia" w:ascii="宋体" w:hAnsi="宋体" w:cs="宋体"/>
                <w:szCs w:val="21"/>
              </w:rPr>
              <w:t>建议书</w:t>
            </w:r>
          </w:p>
        </w:tc>
        <w:tc>
          <w:tcPr>
            <w:tcW w:w="1227" w:type="dxa"/>
            <w:gridSpan w:val="2"/>
            <w:vMerge w:val="restart"/>
            <w:vAlign w:val="center"/>
          </w:tcPr>
          <w:p>
            <w:pPr>
              <w:spacing w:line="420" w:lineRule="exact"/>
              <w:jc w:val="center"/>
              <w:rPr>
                <w:rFonts w:ascii="宋体" w:hAnsi="宋体" w:cs="宋体"/>
                <w:szCs w:val="21"/>
              </w:rPr>
            </w:pPr>
            <w:r>
              <w:rPr>
                <w:rFonts w:hint="eastAsia" w:ascii="宋体" w:hAnsi="宋体" w:cs="宋体"/>
                <w:szCs w:val="21"/>
                <w:u w:val="single"/>
              </w:rPr>
              <w:t>35</w:t>
            </w:r>
            <w:r>
              <w:rPr>
                <w:rFonts w:hint="eastAsia" w:ascii="宋体" w:hAnsi="宋体" w:cs="宋体"/>
                <w:szCs w:val="21"/>
              </w:rPr>
              <w:t>分</w:t>
            </w:r>
          </w:p>
        </w:tc>
        <w:tc>
          <w:tcPr>
            <w:tcW w:w="586" w:type="dxa"/>
            <w:vMerge w:val="restart"/>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监理大纲或监理方案和措施</w:t>
            </w:r>
          </w:p>
        </w:tc>
        <w:tc>
          <w:tcPr>
            <w:tcW w:w="1385" w:type="dxa"/>
            <w:tcBorders>
              <w:left w:val="single" w:color="auto" w:sz="4" w:space="0"/>
              <w:bottom w:val="single" w:color="000000" w:sz="4" w:space="0"/>
            </w:tcBorders>
            <w:tcMar>
              <w:top w:w="57" w:type="dxa"/>
              <w:left w:w="57" w:type="dxa"/>
              <w:bottom w:w="57" w:type="dxa"/>
              <w:right w:w="57" w:type="dxa"/>
            </w:tcMar>
            <w:vAlign w:val="center"/>
          </w:tcPr>
          <w:p>
            <w:pPr>
              <w:spacing w:line="300" w:lineRule="exact"/>
              <w:jc w:val="left"/>
              <w:rPr>
                <w:rFonts w:ascii="宋体" w:hAnsi="宋体" w:cs="宋体"/>
                <w:szCs w:val="21"/>
              </w:rPr>
            </w:pPr>
            <w:r>
              <w:rPr>
                <w:rFonts w:hint="eastAsia" w:ascii="宋体" w:hAnsi="宋体" w:cs="宋体"/>
                <w:spacing w:val="-6"/>
              </w:rPr>
              <w:t>1.施工准备阶段监理</w:t>
            </w:r>
          </w:p>
        </w:tc>
        <w:tc>
          <w:tcPr>
            <w:tcW w:w="618" w:type="dxa"/>
            <w:tcMar>
              <w:top w:w="0" w:type="dxa"/>
              <w:left w:w="51" w:type="dxa"/>
              <w:bottom w:w="0" w:type="dxa"/>
              <w:right w:w="51" w:type="dxa"/>
            </w:tcMar>
            <w:vAlign w:val="center"/>
          </w:tcPr>
          <w:p>
            <w:pPr>
              <w:spacing w:line="300" w:lineRule="exact"/>
              <w:jc w:val="center"/>
              <w:rPr>
                <w:rFonts w:ascii="宋体" w:hAnsi="宋体" w:cs="宋体"/>
                <w:szCs w:val="21"/>
              </w:rPr>
            </w:pPr>
            <w:r>
              <w:rPr>
                <w:rFonts w:hint="eastAsia" w:ascii="宋体" w:hAnsi="宋体" w:cs="宋体"/>
                <w:szCs w:val="21"/>
                <w:u w:val="single"/>
              </w:rPr>
              <w:t>3</w:t>
            </w:r>
            <w:r>
              <w:rPr>
                <w:rFonts w:hint="eastAsia" w:ascii="宋体" w:hAnsi="宋体" w:cs="宋体"/>
                <w:szCs w:val="21"/>
              </w:rPr>
              <w:t>分</w:t>
            </w:r>
          </w:p>
        </w:tc>
        <w:tc>
          <w:tcPr>
            <w:tcW w:w="3583" w:type="dxa"/>
            <w:vMerge w:val="restart"/>
            <w:vAlign w:val="center"/>
          </w:tcPr>
          <w:p>
            <w:pPr>
              <w:tabs>
                <w:tab w:val="left" w:pos="804"/>
                <w:tab w:val="left" w:pos="1804"/>
              </w:tabs>
              <w:topLinePunct/>
              <w:adjustRightInd w:val="0"/>
              <w:spacing w:line="420" w:lineRule="exact"/>
              <w:rPr>
                <w:rFonts w:ascii="宋体" w:hAnsi="宋体" w:cs="宋体"/>
                <w:spacing w:val="-6"/>
              </w:rPr>
            </w:pPr>
            <w:r>
              <w:rPr>
                <w:rFonts w:hint="eastAsia" w:ascii="宋体" w:hAnsi="宋体" w:cs="宋体"/>
                <w:szCs w:val="21"/>
              </w:rPr>
              <w:t>根据投标人技术建议书监理大纲（或监理方案）和措施综合打分：</w:t>
            </w:r>
            <w:r>
              <w:rPr>
                <w:rFonts w:hint="eastAsia" w:ascii="宋体" w:hAnsi="宋体" w:cs="宋体"/>
                <w:spacing w:val="-8"/>
                <w:szCs w:val="21"/>
              </w:rPr>
              <w:t>基本可行得1.8～2.4（含）分；</w:t>
            </w:r>
            <w:r>
              <w:rPr>
                <w:rFonts w:hint="eastAsia" w:ascii="宋体" w:hAnsi="宋体" w:cs="宋体"/>
                <w:szCs w:val="21"/>
              </w:rPr>
              <w:t>方案和措施</w:t>
            </w:r>
            <w:r>
              <w:rPr>
                <w:rFonts w:hint="eastAsia" w:ascii="宋体" w:hAnsi="宋体" w:cs="宋体"/>
                <w:spacing w:val="-8"/>
                <w:szCs w:val="21"/>
              </w:rPr>
              <w:t>合理，思路清晰得2.4（不含）～3分。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u w:val="single"/>
              </w:rPr>
            </w:pPr>
          </w:p>
        </w:tc>
        <w:tc>
          <w:tcPr>
            <w:tcW w:w="586" w:type="dxa"/>
            <w:vMerge w:val="continue"/>
            <w:tcBorders>
              <w:right w:val="single" w:color="auto" w:sz="4" w:space="0"/>
            </w:tcBorders>
            <w:tcMar>
              <w:top w:w="57" w:type="dxa"/>
              <w:left w:w="57" w:type="dxa"/>
              <w:bottom w:w="57" w:type="dxa"/>
              <w:right w:w="57" w:type="dxa"/>
            </w:tcMar>
            <w:vAlign w:val="center"/>
          </w:tcPr>
          <w:p>
            <w:pPr>
              <w:spacing w:line="420" w:lineRule="exact"/>
              <w:jc w:val="left"/>
              <w:rPr>
                <w:rFonts w:ascii="宋体" w:hAnsi="宋体" w:cs="宋体"/>
                <w:szCs w:val="21"/>
              </w:rPr>
            </w:pPr>
          </w:p>
        </w:tc>
        <w:tc>
          <w:tcPr>
            <w:tcW w:w="1385" w:type="dxa"/>
            <w:tcBorders>
              <w:top w:val="single" w:color="000000" w:sz="4" w:space="0"/>
              <w:left w:val="single" w:color="auto" w:sz="4" w:space="0"/>
              <w:bottom w:val="single" w:color="000000" w:sz="4" w:space="0"/>
            </w:tcBorders>
            <w:tcMar>
              <w:top w:w="57" w:type="dxa"/>
              <w:left w:w="57" w:type="dxa"/>
              <w:bottom w:w="57" w:type="dxa"/>
              <w:right w:w="57" w:type="dxa"/>
            </w:tcMar>
            <w:vAlign w:val="center"/>
          </w:tcPr>
          <w:p>
            <w:pPr>
              <w:spacing w:line="300" w:lineRule="exact"/>
              <w:jc w:val="left"/>
              <w:rPr>
                <w:rFonts w:ascii="宋体" w:hAnsi="宋体" w:cs="宋体"/>
                <w:spacing w:val="-6"/>
              </w:rPr>
            </w:pPr>
            <w:r>
              <w:rPr>
                <w:rFonts w:hint="eastAsia" w:ascii="宋体" w:hAnsi="宋体" w:cs="宋体"/>
                <w:spacing w:val="-6"/>
              </w:rPr>
              <w:t>2.质量控制</w:t>
            </w:r>
          </w:p>
        </w:tc>
        <w:tc>
          <w:tcPr>
            <w:tcW w:w="618" w:type="dxa"/>
            <w:tcMar>
              <w:top w:w="0" w:type="dxa"/>
              <w:left w:w="51" w:type="dxa"/>
              <w:bottom w:w="0" w:type="dxa"/>
              <w:right w:w="51" w:type="dxa"/>
            </w:tcMar>
            <w:vAlign w:val="center"/>
          </w:tcPr>
          <w:p>
            <w:pPr>
              <w:spacing w:line="300" w:lineRule="exact"/>
              <w:jc w:val="center"/>
              <w:rPr>
                <w:rFonts w:ascii="宋体" w:hAnsi="宋体" w:cs="宋体"/>
                <w:spacing w:val="-6"/>
              </w:rPr>
            </w:pPr>
            <w:r>
              <w:rPr>
                <w:rFonts w:hint="eastAsia" w:ascii="宋体" w:hAnsi="宋体" w:cs="宋体"/>
                <w:spacing w:val="-6"/>
              </w:rPr>
              <w:t>3分</w:t>
            </w:r>
          </w:p>
        </w:tc>
        <w:tc>
          <w:tcPr>
            <w:tcW w:w="3583" w:type="dxa"/>
            <w:vMerge w:val="continue"/>
            <w:vAlign w:val="center"/>
          </w:tcPr>
          <w:p>
            <w:pPr>
              <w:spacing w:line="420" w:lineRule="exact"/>
              <w:jc w:val="left"/>
              <w:rPr>
                <w:rFonts w:ascii="宋体" w:hAnsi="宋体" w:cs="宋体"/>
                <w:spacing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u w:val="single"/>
              </w:rPr>
            </w:pPr>
          </w:p>
        </w:tc>
        <w:tc>
          <w:tcPr>
            <w:tcW w:w="586" w:type="dxa"/>
            <w:vMerge w:val="continue"/>
            <w:tcBorders>
              <w:right w:val="single" w:color="auto" w:sz="4" w:space="0"/>
            </w:tcBorders>
            <w:tcMar>
              <w:top w:w="57" w:type="dxa"/>
              <w:left w:w="57" w:type="dxa"/>
              <w:bottom w:w="57" w:type="dxa"/>
              <w:right w:w="57" w:type="dxa"/>
            </w:tcMar>
            <w:vAlign w:val="center"/>
          </w:tcPr>
          <w:p>
            <w:pPr>
              <w:spacing w:line="420" w:lineRule="exact"/>
              <w:jc w:val="left"/>
              <w:rPr>
                <w:rFonts w:ascii="宋体" w:hAnsi="宋体" w:cs="宋体"/>
                <w:szCs w:val="21"/>
              </w:rPr>
            </w:pPr>
          </w:p>
        </w:tc>
        <w:tc>
          <w:tcPr>
            <w:tcW w:w="1385" w:type="dxa"/>
            <w:tcBorders>
              <w:top w:val="single" w:color="000000" w:sz="4" w:space="0"/>
              <w:left w:val="single" w:color="auto" w:sz="4" w:space="0"/>
              <w:bottom w:val="single" w:color="000000" w:sz="4" w:space="0"/>
            </w:tcBorders>
            <w:tcMar>
              <w:top w:w="57" w:type="dxa"/>
              <w:left w:w="57" w:type="dxa"/>
              <w:bottom w:w="57" w:type="dxa"/>
              <w:right w:w="57" w:type="dxa"/>
            </w:tcMar>
            <w:vAlign w:val="center"/>
          </w:tcPr>
          <w:p>
            <w:pPr>
              <w:spacing w:line="300" w:lineRule="exact"/>
              <w:jc w:val="left"/>
              <w:rPr>
                <w:rFonts w:ascii="宋体" w:hAnsi="宋体" w:cs="宋体"/>
                <w:spacing w:val="-6"/>
              </w:rPr>
            </w:pPr>
            <w:r>
              <w:rPr>
                <w:rFonts w:hint="eastAsia" w:ascii="宋体" w:hAnsi="宋体" w:cs="宋体"/>
                <w:spacing w:val="-6"/>
              </w:rPr>
              <w:t>3.进度控制</w:t>
            </w:r>
          </w:p>
        </w:tc>
        <w:tc>
          <w:tcPr>
            <w:tcW w:w="618" w:type="dxa"/>
            <w:tcMar>
              <w:top w:w="0" w:type="dxa"/>
              <w:left w:w="51" w:type="dxa"/>
              <w:bottom w:w="0" w:type="dxa"/>
              <w:right w:w="51" w:type="dxa"/>
            </w:tcMar>
            <w:vAlign w:val="center"/>
          </w:tcPr>
          <w:p>
            <w:pPr>
              <w:spacing w:line="300" w:lineRule="exact"/>
              <w:jc w:val="center"/>
              <w:rPr>
                <w:rFonts w:ascii="宋体" w:hAnsi="宋体" w:cs="宋体"/>
                <w:spacing w:val="-6"/>
              </w:rPr>
            </w:pPr>
            <w:r>
              <w:rPr>
                <w:rFonts w:hint="eastAsia" w:ascii="宋体" w:hAnsi="宋体" w:cs="宋体"/>
                <w:spacing w:val="-6"/>
              </w:rPr>
              <w:t>3分</w:t>
            </w:r>
          </w:p>
        </w:tc>
        <w:tc>
          <w:tcPr>
            <w:tcW w:w="3583" w:type="dxa"/>
            <w:vMerge w:val="continue"/>
            <w:vAlign w:val="center"/>
          </w:tcPr>
          <w:p>
            <w:pPr>
              <w:spacing w:line="420" w:lineRule="exact"/>
              <w:jc w:val="left"/>
              <w:rPr>
                <w:rFonts w:ascii="宋体" w:hAnsi="宋体" w:cs="宋体"/>
                <w:spacing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u w:val="single"/>
              </w:rPr>
            </w:pPr>
          </w:p>
        </w:tc>
        <w:tc>
          <w:tcPr>
            <w:tcW w:w="586" w:type="dxa"/>
            <w:vMerge w:val="continue"/>
            <w:tcBorders>
              <w:right w:val="single" w:color="auto" w:sz="4" w:space="0"/>
            </w:tcBorders>
            <w:tcMar>
              <w:top w:w="57" w:type="dxa"/>
              <w:left w:w="57" w:type="dxa"/>
              <w:bottom w:w="57" w:type="dxa"/>
              <w:right w:w="57" w:type="dxa"/>
            </w:tcMar>
            <w:vAlign w:val="center"/>
          </w:tcPr>
          <w:p>
            <w:pPr>
              <w:spacing w:line="420" w:lineRule="exact"/>
              <w:jc w:val="left"/>
              <w:rPr>
                <w:rFonts w:ascii="宋体" w:hAnsi="宋体" w:cs="宋体"/>
                <w:szCs w:val="21"/>
              </w:rPr>
            </w:pPr>
          </w:p>
        </w:tc>
        <w:tc>
          <w:tcPr>
            <w:tcW w:w="1385" w:type="dxa"/>
            <w:tcBorders>
              <w:top w:val="single" w:color="000000" w:sz="4" w:space="0"/>
              <w:left w:val="single" w:color="auto" w:sz="4" w:space="0"/>
              <w:bottom w:val="single" w:color="000000" w:sz="4" w:space="0"/>
            </w:tcBorders>
            <w:tcMar>
              <w:top w:w="57" w:type="dxa"/>
              <w:left w:w="57" w:type="dxa"/>
              <w:bottom w:w="57" w:type="dxa"/>
              <w:right w:w="57" w:type="dxa"/>
            </w:tcMar>
            <w:vAlign w:val="center"/>
          </w:tcPr>
          <w:p>
            <w:pPr>
              <w:spacing w:line="300" w:lineRule="exact"/>
              <w:jc w:val="left"/>
              <w:rPr>
                <w:rFonts w:ascii="宋体" w:hAnsi="宋体" w:cs="宋体"/>
                <w:spacing w:val="-6"/>
              </w:rPr>
            </w:pPr>
            <w:r>
              <w:rPr>
                <w:rFonts w:hint="eastAsia" w:ascii="宋体" w:hAnsi="宋体" w:cs="宋体"/>
                <w:spacing w:val="-6"/>
              </w:rPr>
              <w:t>4.安全控制</w:t>
            </w:r>
          </w:p>
        </w:tc>
        <w:tc>
          <w:tcPr>
            <w:tcW w:w="618" w:type="dxa"/>
            <w:tcMar>
              <w:top w:w="0" w:type="dxa"/>
              <w:left w:w="51" w:type="dxa"/>
              <w:bottom w:w="0" w:type="dxa"/>
              <w:right w:w="51" w:type="dxa"/>
            </w:tcMar>
            <w:vAlign w:val="center"/>
          </w:tcPr>
          <w:p>
            <w:pPr>
              <w:spacing w:line="300" w:lineRule="exact"/>
              <w:jc w:val="center"/>
              <w:rPr>
                <w:rFonts w:ascii="宋体" w:hAnsi="宋体" w:cs="宋体"/>
                <w:spacing w:val="-6"/>
              </w:rPr>
            </w:pPr>
            <w:r>
              <w:rPr>
                <w:rFonts w:hint="eastAsia" w:ascii="宋体" w:hAnsi="宋体" w:cs="宋体"/>
                <w:spacing w:val="-6"/>
              </w:rPr>
              <w:t>3分</w:t>
            </w:r>
          </w:p>
        </w:tc>
        <w:tc>
          <w:tcPr>
            <w:tcW w:w="3583" w:type="dxa"/>
            <w:vMerge w:val="continue"/>
            <w:vAlign w:val="center"/>
          </w:tcPr>
          <w:p>
            <w:pPr>
              <w:spacing w:line="420" w:lineRule="exact"/>
              <w:jc w:val="left"/>
              <w:rPr>
                <w:rFonts w:ascii="宋体" w:hAnsi="宋体" w:cs="宋体"/>
                <w:spacing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u w:val="single"/>
              </w:rPr>
            </w:pPr>
          </w:p>
        </w:tc>
        <w:tc>
          <w:tcPr>
            <w:tcW w:w="586" w:type="dxa"/>
            <w:vMerge w:val="continue"/>
            <w:tcBorders>
              <w:right w:val="single" w:color="auto" w:sz="4" w:space="0"/>
            </w:tcBorders>
            <w:tcMar>
              <w:top w:w="57" w:type="dxa"/>
              <w:left w:w="57" w:type="dxa"/>
              <w:bottom w:w="57" w:type="dxa"/>
              <w:right w:w="57" w:type="dxa"/>
            </w:tcMar>
            <w:vAlign w:val="center"/>
          </w:tcPr>
          <w:p>
            <w:pPr>
              <w:spacing w:line="420" w:lineRule="exact"/>
              <w:jc w:val="left"/>
              <w:rPr>
                <w:rFonts w:ascii="宋体" w:hAnsi="宋体" w:cs="宋体"/>
                <w:szCs w:val="21"/>
              </w:rPr>
            </w:pPr>
          </w:p>
        </w:tc>
        <w:tc>
          <w:tcPr>
            <w:tcW w:w="1385" w:type="dxa"/>
            <w:tcBorders>
              <w:top w:val="single" w:color="000000" w:sz="4" w:space="0"/>
              <w:left w:val="single" w:color="auto" w:sz="4" w:space="0"/>
              <w:bottom w:val="single" w:color="000000" w:sz="4" w:space="0"/>
            </w:tcBorders>
            <w:tcMar>
              <w:top w:w="57" w:type="dxa"/>
              <w:left w:w="57" w:type="dxa"/>
              <w:bottom w:w="57" w:type="dxa"/>
              <w:right w:w="57" w:type="dxa"/>
            </w:tcMar>
            <w:vAlign w:val="center"/>
          </w:tcPr>
          <w:p>
            <w:pPr>
              <w:spacing w:line="300" w:lineRule="exact"/>
              <w:jc w:val="left"/>
              <w:rPr>
                <w:rFonts w:ascii="宋体" w:hAnsi="宋体" w:cs="宋体"/>
                <w:spacing w:val="-6"/>
              </w:rPr>
            </w:pPr>
            <w:r>
              <w:rPr>
                <w:rFonts w:hint="eastAsia" w:ascii="宋体" w:hAnsi="宋体" w:cs="宋体"/>
                <w:spacing w:val="-6"/>
              </w:rPr>
              <w:t>5.环境保护</w:t>
            </w:r>
          </w:p>
        </w:tc>
        <w:tc>
          <w:tcPr>
            <w:tcW w:w="618" w:type="dxa"/>
            <w:tcMar>
              <w:top w:w="0" w:type="dxa"/>
              <w:left w:w="51" w:type="dxa"/>
              <w:bottom w:w="0" w:type="dxa"/>
              <w:right w:w="51" w:type="dxa"/>
            </w:tcMar>
            <w:vAlign w:val="center"/>
          </w:tcPr>
          <w:p>
            <w:pPr>
              <w:spacing w:line="300" w:lineRule="exact"/>
              <w:jc w:val="center"/>
              <w:rPr>
                <w:rFonts w:ascii="宋体" w:hAnsi="宋体" w:cs="宋体"/>
                <w:spacing w:val="-6"/>
              </w:rPr>
            </w:pPr>
            <w:r>
              <w:rPr>
                <w:rFonts w:hint="eastAsia" w:ascii="宋体" w:hAnsi="宋体" w:cs="宋体"/>
                <w:spacing w:val="-6"/>
              </w:rPr>
              <w:t>3分</w:t>
            </w:r>
          </w:p>
        </w:tc>
        <w:tc>
          <w:tcPr>
            <w:tcW w:w="3583" w:type="dxa"/>
            <w:vMerge w:val="continue"/>
            <w:vAlign w:val="center"/>
          </w:tcPr>
          <w:p>
            <w:pPr>
              <w:spacing w:line="420" w:lineRule="exact"/>
              <w:jc w:val="left"/>
              <w:rPr>
                <w:rFonts w:ascii="宋体" w:hAnsi="宋体" w:cs="宋体"/>
                <w:spacing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u w:val="single"/>
              </w:rPr>
            </w:pPr>
          </w:p>
        </w:tc>
        <w:tc>
          <w:tcPr>
            <w:tcW w:w="586" w:type="dxa"/>
            <w:vMerge w:val="continue"/>
            <w:tcBorders>
              <w:right w:val="single" w:color="auto" w:sz="4" w:space="0"/>
            </w:tcBorders>
            <w:tcMar>
              <w:top w:w="57" w:type="dxa"/>
              <w:left w:w="57" w:type="dxa"/>
              <w:bottom w:w="57" w:type="dxa"/>
              <w:right w:w="57" w:type="dxa"/>
            </w:tcMar>
            <w:vAlign w:val="center"/>
          </w:tcPr>
          <w:p>
            <w:pPr>
              <w:spacing w:line="420" w:lineRule="exact"/>
              <w:jc w:val="left"/>
              <w:rPr>
                <w:rFonts w:ascii="宋体" w:hAnsi="宋体" w:cs="宋体"/>
                <w:szCs w:val="21"/>
              </w:rPr>
            </w:pPr>
          </w:p>
        </w:tc>
        <w:tc>
          <w:tcPr>
            <w:tcW w:w="1385" w:type="dxa"/>
            <w:tcBorders>
              <w:top w:val="single" w:color="000000" w:sz="4" w:space="0"/>
              <w:left w:val="single" w:color="auto" w:sz="4" w:space="0"/>
              <w:bottom w:val="single" w:color="000000" w:sz="4" w:space="0"/>
            </w:tcBorders>
            <w:tcMar>
              <w:top w:w="57" w:type="dxa"/>
              <w:left w:w="57" w:type="dxa"/>
              <w:bottom w:w="57" w:type="dxa"/>
              <w:right w:w="57" w:type="dxa"/>
            </w:tcMar>
            <w:vAlign w:val="center"/>
          </w:tcPr>
          <w:p>
            <w:pPr>
              <w:spacing w:line="300" w:lineRule="exact"/>
              <w:jc w:val="left"/>
              <w:rPr>
                <w:rFonts w:ascii="宋体" w:hAnsi="宋体" w:cs="宋体"/>
                <w:spacing w:val="-6"/>
              </w:rPr>
            </w:pPr>
            <w:r>
              <w:rPr>
                <w:rFonts w:hint="eastAsia" w:ascii="宋体" w:hAnsi="宋体" w:cs="宋体"/>
                <w:spacing w:val="-6"/>
              </w:rPr>
              <w:t>6.费用控制</w:t>
            </w:r>
          </w:p>
        </w:tc>
        <w:tc>
          <w:tcPr>
            <w:tcW w:w="618" w:type="dxa"/>
            <w:tcMar>
              <w:top w:w="0" w:type="dxa"/>
              <w:left w:w="51" w:type="dxa"/>
              <w:bottom w:w="0" w:type="dxa"/>
              <w:right w:w="51" w:type="dxa"/>
            </w:tcMar>
            <w:vAlign w:val="center"/>
          </w:tcPr>
          <w:p>
            <w:pPr>
              <w:spacing w:line="300" w:lineRule="exact"/>
              <w:jc w:val="center"/>
              <w:rPr>
                <w:rFonts w:ascii="宋体" w:hAnsi="宋体" w:cs="宋体"/>
                <w:spacing w:val="-6"/>
              </w:rPr>
            </w:pPr>
            <w:r>
              <w:rPr>
                <w:rFonts w:hint="eastAsia" w:ascii="宋体" w:hAnsi="宋体" w:cs="宋体"/>
                <w:spacing w:val="-6"/>
              </w:rPr>
              <w:t>3分</w:t>
            </w:r>
          </w:p>
        </w:tc>
        <w:tc>
          <w:tcPr>
            <w:tcW w:w="3583" w:type="dxa"/>
            <w:vMerge w:val="continue"/>
            <w:vAlign w:val="center"/>
          </w:tcPr>
          <w:p>
            <w:pPr>
              <w:spacing w:line="420" w:lineRule="exact"/>
              <w:jc w:val="left"/>
              <w:rPr>
                <w:rFonts w:ascii="宋体" w:hAnsi="宋体" w:cs="宋体"/>
                <w:spacing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u w:val="single"/>
              </w:rPr>
            </w:pPr>
          </w:p>
        </w:tc>
        <w:tc>
          <w:tcPr>
            <w:tcW w:w="586" w:type="dxa"/>
            <w:vMerge w:val="continue"/>
            <w:tcBorders>
              <w:right w:val="single" w:color="auto" w:sz="4" w:space="0"/>
            </w:tcBorders>
            <w:tcMar>
              <w:top w:w="57" w:type="dxa"/>
              <w:left w:w="57" w:type="dxa"/>
              <w:bottom w:w="57" w:type="dxa"/>
              <w:right w:w="57" w:type="dxa"/>
            </w:tcMar>
            <w:vAlign w:val="center"/>
          </w:tcPr>
          <w:p>
            <w:pPr>
              <w:spacing w:line="420" w:lineRule="exact"/>
              <w:jc w:val="left"/>
              <w:rPr>
                <w:rFonts w:ascii="宋体" w:hAnsi="宋体" w:cs="宋体"/>
                <w:szCs w:val="21"/>
              </w:rPr>
            </w:pPr>
          </w:p>
        </w:tc>
        <w:tc>
          <w:tcPr>
            <w:tcW w:w="1385" w:type="dxa"/>
            <w:tcBorders>
              <w:top w:val="single" w:color="000000" w:sz="4" w:space="0"/>
              <w:left w:val="single" w:color="auto" w:sz="4" w:space="0"/>
              <w:bottom w:val="single" w:color="000000" w:sz="4" w:space="0"/>
            </w:tcBorders>
            <w:tcMar>
              <w:top w:w="57" w:type="dxa"/>
              <w:left w:w="57" w:type="dxa"/>
              <w:bottom w:w="57" w:type="dxa"/>
              <w:right w:w="57" w:type="dxa"/>
            </w:tcMar>
            <w:vAlign w:val="center"/>
          </w:tcPr>
          <w:p>
            <w:pPr>
              <w:spacing w:line="300" w:lineRule="exact"/>
              <w:jc w:val="left"/>
              <w:rPr>
                <w:rFonts w:ascii="宋体" w:hAnsi="宋体" w:cs="宋体"/>
                <w:spacing w:val="-6"/>
              </w:rPr>
            </w:pPr>
            <w:r>
              <w:rPr>
                <w:rFonts w:hint="eastAsia" w:ascii="宋体" w:hAnsi="宋体" w:cs="宋体"/>
                <w:spacing w:val="-6"/>
              </w:rPr>
              <w:t>7.合同管理</w:t>
            </w:r>
          </w:p>
        </w:tc>
        <w:tc>
          <w:tcPr>
            <w:tcW w:w="618" w:type="dxa"/>
            <w:tcMar>
              <w:top w:w="0" w:type="dxa"/>
              <w:left w:w="51" w:type="dxa"/>
              <w:bottom w:w="0" w:type="dxa"/>
              <w:right w:w="51" w:type="dxa"/>
            </w:tcMar>
            <w:vAlign w:val="center"/>
          </w:tcPr>
          <w:p>
            <w:pPr>
              <w:spacing w:line="300" w:lineRule="exact"/>
              <w:jc w:val="center"/>
              <w:rPr>
                <w:rFonts w:ascii="宋体" w:hAnsi="宋体" w:cs="宋体"/>
                <w:spacing w:val="-6"/>
              </w:rPr>
            </w:pPr>
            <w:r>
              <w:rPr>
                <w:rFonts w:hint="eastAsia" w:ascii="宋体" w:hAnsi="宋体" w:cs="宋体"/>
                <w:spacing w:val="-6"/>
              </w:rPr>
              <w:t>3分</w:t>
            </w:r>
          </w:p>
        </w:tc>
        <w:tc>
          <w:tcPr>
            <w:tcW w:w="3583" w:type="dxa"/>
            <w:vMerge w:val="continue"/>
            <w:vAlign w:val="center"/>
          </w:tcPr>
          <w:p>
            <w:pPr>
              <w:spacing w:line="420" w:lineRule="exact"/>
              <w:jc w:val="left"/>
              <w:rPr>
                <w:rFonts w:ascii="宋体" w:hAnsi="宋体" w:cs="宋体"/>
                <w:spacing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u w:val="single"/>
              </w:rPr>
            </w:pPr>
          </w:p>
        </w:tc>
        <w:tc>
          <w:tcPr>
            <w:tcW w:w="586" w:type="dxa"/>
            <w:vMerge w:val="continue"/>
            <w:tcBorders>
              <w:right w:val="single" w:color="auto" w:sz="4" w:space="0"/>
            </w:tcBorders>
            <w:tcMar>
              <w:top w:w="57" w:type="dxa"/>
              <w:left w:w="57" w:type="dxa"/>
              <w:bottom w:w="57" w:type="dxa"/>
              <w:right w:w="57" w:type="dxa"/>
            </w:tcMar>
            <w:vAlign w:val="center"/>
          </w:tcPr>
          <w:p>
            <w:pPr>
              <w:spacing w:line="420" w:lineRule="exact"/>
              <w:jc w:val="left"/>
              <w:rPr>
                <w:rFonts w:ascii="宋体" w:hAnsi="宋体" w:cs="宋体"/>
                <w:szCs w:val="21"/>
              </w:rPr>
            </w:pPr>
          </w:p>
        </w:tc>
        <w:tc>
          <w:tcPr>
            <w:tcW w:w="1385" w:type="dxa"/>
            <w:tcBorders>
              <w:top w:val="single" w:color="000000" w:sz="4" w:space="0"/>
              <w:left w:val="single" w:color="auto" w:sz="4" w:space="0"/>
              <w:bottom w:val="single" w:color="000000" w:sz="4" w:space="0"/>
            </w:tcBorders>
            <w:tcMar>
              <w:top w:w="57" w:type="dxa"/>
              <w:left w:w="57" w:type="dxa"/>
              <w:bottom w:w="57" w:type="dxa"/>
              <w:right w:w="57" w:type="dxa"/>
            </w:tcMar>
            <w:vAlign w:val="center"/>
          </w:tcPr>
          <w:p>
            <w:pPr>
              <w:spacing w:line="300" w:lineRule="exact"/>
              <w:jc w:val="left"/>
              <w:rPr>
                <w:rFonts w:ascii="宋体" w:hAnsi="宋体" w:cs="宋体"/>
                <w:spacing w:val="-6"/>
              </w:rPr>
            </w:pPr>
            <w:r>
              <w:rPr>
                <w:rFonts w:hint="eastAsia" w:ascii="宋体" w:hAnsi="宋体" w:cs="宋体"/>
                <w:spacing w:val="-6"/>
              </w:rPr>
              <w:t>8.岗位职责</w:t>
            </w:r>
          </w:p>
        </w:tc>
        <w:tc>
          <w:tcPr>
            <w:tcW w:w="618" w:type="dxa"/>
            <w:tcMar>
              <w:top w:w="0" w:type="dxa"/>
              <w:left w:w="51" w:type="dxa"/>
              <w:bottom w:w="0" w:type="dxa"/>
              <w:right w:w="51" w:type="dxa"/>
            </w:tcMar>
            <w:vAlign w:val="center"/>
          </w:tcPr>
          <w:p>
            <w:pPr>
              <w:spacing w:line="300" w:lineRule="exact"/>
              <w:jc w:val="center"/>
              <w:rPr>
                <w:rFonts w:ascii="宋体" w:hAnsi="宋体" w:cs="宋体"/>
                <w:spacing w:val="-6"/>
              </w:rPr>
            </w:pPr>
            <w:r>
              <w:rPr>
                <w:rFonts w:hint="eastAsia" w:ascii="宋体" w:hAnsi="宋体" w:cs="宋体"/>
                <w:spacing w:val="-6"/>
              </w:rPr>
              <w:t>3分</w:t>
            </w:r>
          </w:p>
        </w:tc>
        <w:tc>
          <w:tcPr>
            <w:tcW w:w="3583" w:type="dxa"/>
            <w:vMerge w:val="continue"/>
            <w:vAlign w:val="center"/>
          </w:tcPr>
          <w:p>
            <w:pPr>
              <w:spacing w:line="420" w:lineRule="exact"/>
              <w:jc w:val="left"/>
              <w:rPr>
                <w:rFonts w:ascii="宋体" w:hAnsi="宋体" w:cs="宋体"/>
                <w:spacing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u w:val="single"/>
              </w:rPr>
            </w:pPr>
          </w:p>
        </w:tc>
        <w:tc>
          <w:tcPr>
            <w:tcW w:w="586" w:type="dxa"/>
            <w:vMerge w:val="continue"/>
            <w:tcBorders>
              <w:right w:val="single" w:color="auto" w:sz="4" w:space="0"/>
            </w:tcBorders>
            <w:tcMar>
              <w:top w:w="57" w:type="dxa"/>
              <w:left w:w="57" w:type="dxa"/>
              <w:bottom w:w="57" w:type="dxa"/>
              <w:right w:w="57" w:type="dxa"/>
            </w:tcMar>
            <w:vAlign w:val="center"/>
          </w:tcPr>
          <w:p>
            <w:pPr>
              <w:spacing w:line="420" w:lineRule="exact"/>
              <w:jc w:val="left"/>
              <w:rPr>
                <w:rFonts w:ascii="宋体" w:hAnsi="宋体" w:cs="宋体"/>
                <w:szCs w:val="21"/>
              </w:rPr>
            </w:pPr>
          </w:p>
        </w:tc>
        <w:tc>
          <w:tcPr>
            <w:tcW w:w="1385" w:type="dxa"/>
            <w:tcBorders>
              <w:top w:val="single" w:color="000000" w:sz="4" w:space="0"/>
              <w:left w:val="single" w:color="auto" w:sz="4" w:space="0"/>
            </w:tcBorders>
            <w:tcMar>
              <w:top w:w="57" w:type="dxa"/>
              <w:left w:w="57" w:type="dxa"/>
              <w:bottom w:w="57" w:type="dxa"/>
              <w:right w:w="57" w:type="dxa"/>
            </w:tcMar>
            <w:vAlign w:val="center"/>
          </w:tcPr>
          <w:p>
            <w:pPr>
              <w:spacing w:line="300" w:lineRule="exact"/>
              <w:jc w:val="left"/>
              <w:rPr>
                <w:rFonts w:ascii="宋体" w:hAnsi="宋体" w:cs="宋体"/>
                <w:spacing w:val="-6"/>
              </w:rPr>
            </w:pPr>
            <w:r>
              <w:rPr>
                <w:rFonts w:hint="eastAsia" w:ascii="宋体" w:hAnsi="宋体" w:cs="宋体"/>
                <w:spacing w:val="-6"/>
              </w:rPr>
              <w:t>9.交工及缺陷责任期监理</w:t>
            </w:r>
          </w:p>
        </w:tc>
        <w:tc>
          <w:tcPr>
            <w:tcW w:w="618" w:type="dxa"/>
            <w:tcMar>
              <w:top w:w="0" w:type="dxa"/>
              <w:left w:w="51" w:type="dxa"/>
              <w:bottom w:w="0" w:type="dxa"/>
              <w:right w:w="51" w:type="dxa"/>
            </w:tcMar>
            <w:vAlign w:val="center"/>
          </w:tcPr>
          <w:p>
            <w:pPr>
              <w:spacing w:line="300" w:lineRule="exact"/>
              <w:jc w:val="center"/>
              <w:rPr>
                <w:rFonts w:ascii="宋体" w:hAnsi="宋体" w:cs="宋体"/>
                <w:szCs w:val="21"/>
                <w:u w:val="single"/>
              </w:rPr>
            </w:pPr>
            <w:r>
              <w:rPr>
                <w:rFonts w:hint="eastAsia" w:ascii="宋体" w:hAnsi="宋体" w:cs="宋体"/>
                <w:szCs w:val="21"/>
                <w:u w:val="single"/>
              </w:rPr>
              <w:t>3</w:t>
            </w:r>
            <w:r>
              <w:rPr>
                <w:rFonts w:hint="eastAsia" w:ascii="宋体" w:hAnsi="宋体" w:cs="宋体"/>
                <w:szCs w:val="21"/>
              </w:rPr>
              <w:t>分</w:t>
            </w:r>
          </w:p>
        </w:tc>
        <w:tc>
          <w:tcPr>
            <w:tcW w:w="3583" w:type="dxa"/>
            <w:vMerge w:val="continue"/>
            <w:vAlign w:val="center"/>
          </w:tcPr>
          <w:p>
            <w:pPr>
              <w:spacing w:line="420" w:lineRule="exact"/>
              <w:jc w:val="left"/>
              <w:rPr>
                <w:rFonts w:ascii="宋体" w:hAnsi="宋体" w:cs="宋体"/>
                <w:spacing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rPr>
            </w:pPr>
          </w:p>
        </w:tc>
        <w:tc>
          <w:tcPr>
            <w:tcW w:w="1971" w:type="dxa"/>
            <w:gridSpan w:val="2"/>
            <w:vAlign w:val="center"/>
          </w:tcPr>
          <w:p>
            <w:pPr>
              <w:spacing w:line="420" w:lineRule="exact"/>
              <w:jc w:val="center"/>
              <w:rPr>
                <w:rFonts w:ascii="宋体" w:hAnsi="宋体" w:cs="宋体"/>
                <w:szCs w:val="21"/>
              </w:rPr>
            </w:pPr>
            <w:r>
              <w:rPr>
                <w:rFonts w:hint="eastAsia" w:ascii="宋体" w:hAnsi="宋体" w:cs="宋体"/>
                <w:kern w:val="0"/>
                <w:szCs w:val="21"/>
              </w:rPr>
              <w:t>本工程监理工作的重点与难点分析</w:t>
            </w:r>
          </w:p>
        </w:tc>
        <w:tc>
          <w:tcPr>
            <w:tcW w:w="618" w:type="dxa"/>
            <w:vAlign w:val="center"/>
          </w:tcPr>
          <w:p>
            <w:pPr>
              <w:spacing w:line="420" w:lineRule="exact"/>
              <w:jc w:val="center"/>
              <w:rPr>
                <w:rFonts w:ascii="宋体" w:hAnsi="宋体" w:cs="宋体"/>
                <w:szCs w:val="21"/>
              </w:rPr>
            </w:pPr>
            <w:r>
              <w:rPr>
                <w:rFonts w:hint="eastAsia" w:ascii="宋体" w:hAnsi="宋体" w:cs="宋体"/>
                <w:szCs w:val="21"/>
                <w:u w:val="single"/>
              </w:rPr>
              <w:t>5</w:t>
            </w:r>
            <w:r>
              <w:rPr>
                <w:rFonts w:hint="eastAsia" w:ascii="宋体" w:hAnsi="宋体" w:cs="宋体"/>
                <w:szCs w:val="21"/>
              </w:rPr>
              <w:t>分</w:t>
            </w:r>
          </w:p>
        </w:tc>
        <w:tc>
          <w:tcPr>
            <w:tcW w:w="3583" w:type="dxa"/>
            <w:vAlign w:val="center"/>
          </w:tcPr>
          <w:p>
            <w:pPr>
              <w:tabs>
                <w:tab w:val="left" w:pos="804"/>
                <w:tab w:val="left" w:pos="1804"/>
              </w:tabs>
              <w:topLinePunct/>
              <w:adjustRightInd w:val="0"/>
              <w:spacing w:line="420" w:lineRule="exact"/>
              <w:rPr>
                <w:rFonts w:ascii="宋体" w:hAnsi="宋体" w:cs="宋体"/>
                <w:szCs w:val="21"/>
              </w:rPr>
            </w:pPr>
            <w:r>
              <w:rPr>
                <w:rFonts w:hint="eastAsia" w:ascii="宋体" w:hAnsi="宋体" w:cs="宋体"/>
                <w:szCs w:val="21"/>
              </w:rPr>
              <w:t>根据招标文件及现场考察，对本工程监理工作需要特别给予重视的问题逐一论述并给出解决方法：</w:t>
            </w:r>
            <w:r>
              <w:rPr>
                <w:rFonts w:hint="eastAsia" w:ascii="宋体" w:hAnsi="宋体" w:cs="宋体"/>
                <w:spacing w:val="-8"/>
                <w:szCs w:val="21"/>
              </w:rPr>
              <w:t>基本可行得3～4（含）分；</w:t>
            </w:r>
            <w:r>
              <w:rPr>
                <w:rFonts w:hint="eastAsia" w:ascii="宋体" w:hAnsi="宋体" w:cs="宋体"/>
                <w:szCs w:val="21"/>
              </w:rPr>
              <w:t>分析</w:t>
            </w:r>
            <w:r>
              <w:rPr>
                <w:rFonts w:hint="eastAsia" w:ascii="宋体" w:hAnsi="宋体" w:cs="宋体"/>
                <w:spacing w:val="-8"/>
                <w:szCs w:val="21"/>
              </w:rPr>
              <w:t>合理，思路清晰得4（不含）～5分。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269" w:type="dxa"/>
            <w:gridSpan w:val="2"/>
            <w:vMerge w:val="continue"/>
            <w:vAlign w:val="center"/>
          </w:tcPr>
          <w:p>
            <w:pPr>
              <w:spacing w:line="420" w:lineRule="exact"/>
              <w:jc w:val="center"/>
              <w:rPr>
                <w:rFonts w:ascii="宋体" w:hAnsi="宋体" w:cs="宋体"/>
                <w:szCs w:val="21"/>
              </w:rPr>
            </w:pPr>
          </w:p>
        </w:tc>
        <w:tc>
          <w:tcPr>
            <w:tcW w:w="971" w:type="dxa"/>
            <w:gridSpan w:val="2"/>
            <w:vMerge w:val="continue"/>
            <w:vAlign w:val="center"/>
          </w:tcPr>
          <w:p>
            <w:pPr>
              <w:spacing w:line="420" w:lineRule="exact"/>
              <w:jc w:val="center"/>
              <w:rPr>
                <w:rFonts w:ascii="宋体" w:hAnsi="宋体" w:cs="宋体"/>
                <w:szCs w:val="21"/>
              </w:rPr>
            </w:pPr>
          </w:p>
        </w:tc>
        <w:tc>
          <w:tcPr>
            <w:tcW w:w="1227" w:type="dxa"/>
            <w:gridSpan w:val="2"/>
            <w:vMerge w:val="continue"/>
            <w:vAlign w:val="center"/>
          </w:tcPr>
          <w:p>
            <w:pPr>
              <w:spacing w:line="420" w:lineRule="exact"/>
              <w:jc w:val="center"/>
              <w:rPr>
                <w:rFonts w:ascii="宋体" w:hAnsi="宋体" w:cs="宋体"/>
                <w:szCs w:val="21"/>
              </w:rPr>
            </w:pPr>
          </w:p>
        </w:tc>
        <w:tc>
          <w:tcPr>
            <w:tcW w:w="1971" w:type="dxa"/>
            <w:gridSpan w:val="2"/>
            <w:vAlign w:val="center"/>
          </w:tcPr>
          <w:p>
            <w:pPr>
              <w:spacing w:line="420" w:lineRule="exact"/>
              <w:jc w:val="center"/>
              <w:rPr>
                <w:rFonts w:ascii="宋体" w:hAnsi="宋体" w:cs="宋体"/>
                <w:kern w:val="0"/>
                <w:szCs w:val="21"/>
              </w:rPr>
            </w:pPr>
            <w:r>
              <w:rPr>
                <w:rFonts w:hint="eastAsia" w:ascii="宋体" w:hAnsi="宋体" w:cs="宋体"/>
                <w:kern w:val="0"/>
                <w:szCs w:val="21"/>
              </w:rPr>
              <w:t>对本工程的建议</w:t>
            </w:r>
          </w:p>
        </w:tc>
        <w:tc>
          <w:tcPr>
            <w:tcW w:w="618" w:type="dxa"/>
            <w:vAlign w:val="center"/>
          </w:tcPr>
          <w:p>
            <w:pPr>
              <w:spacing w:line="420" w:lineRule="exact"/>
              <w:jc w:val="center"/>
              <w:rPr>
                <w:rFonts w:ascii="宋体" w:hAnsi="宋体" w:cs="宋体"/>
                <w:szCs w:val="21"/>
              </w:rPr>
            </w:pPr>
            <w:r>
              <w:rPr>
                <w:rFonts w:hint="eastAsia" w:ascii="宋体" w:hAnsi="宋体" w:cs="宋体"/>
                <w:szCs w:val="21"/>
                <w:u w:val="single"/>
              </w:rPr>
              <w:t>3</w:t>
            </w:r>
            <w:r>
              <w:rPr>
                <w:rFonts w:hint="eastAsia" w:ascii="宋体" w:hAnsi="宋体" w:cs="宋体"/>
                <w:szCs w:val="21"/>
              </w:rPr>
              <w:t>分</w:t>
            </w:r>
          </w:p>
        </w:tc>
        <w:tc>
          <w:tcPr>
            <w:tcW w:w="3583" w:type="dxa"/>
            <w:vAlign w:val="center"/>
          </w:tcPr>
          <w:p>
            <w:pPr>
              <w:tabs>
                <w:tab w:val="left" w:pos="804"/>
                <w:tab w:val="left" w:pos="1804"/>
              </w:tabs>
              <w:topLinePunct/>
              <w:adjustRightInd w:val="0"/>
              <w:spacing w:line="420" w:lineRule="exact"/>
              <w:rPr>
                <w:rFonts w:ascii="宋体" w:hAnsi="宋体" w:cs="宋体"/>
                <w:szCs w:val="21"/>
              </w:rPr>
            </w:pPr>
            <w:r>
              <w:rPr>
                <w:rFonts w:hint="eastAsia" w:ascii="宋体" w:hAnsi="宋体" w:cs="宋体"/>
                <w:szCs w:val="21"/>
              </w:rPr>
              <w:t>监理单位根据以往的经验，对本工程监理工作提出建议：</w:t>
            </w:r>
            <w:r>
              <w:rPr>
                <w:rFonts w:hint="eastAsia" w:ascii="宋体" w:hAnsi="宋体" w:cs="宋体"/>
                <w:spacing w:val="-8"/>
                <w:szCs w:val="21"/>
              </w:rPr>
              <w:t>基本可行得1.8～2.4（含）分；</w:t>
            </w:r>
            <w:r>
              <w:rPr>
                <w:rFonts w:hint="eastAsia" w:ascii="宋体" w:hAnsi="宋体" w:cs="宋体"/>
                <w:szCs w:val="21"/>
              </w:rPr>
              <w:t>建议</w:t>
            </w:r>
            <w:r>
              <w:rPr>
                <w:rFonts w:hint="eastAsia" w:ascii="宋体" w:hAnsi="宋体" w:cs="宋体"/>
                <w:spacing w:val="-8"/>
                <w:szCs w:val="21"/>
              </w:rPr>
              <w:t>合理，思路清晰得2.4（不含）～3分。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Align w:val="center"/>
          </w:tcPr>
          <w:p>
            <w:pPr>
              <w:spacing w:line="420" w:lineRule="exact"/>
              <w:jc w:val="center"/>
              <w:rPr>
                <w:rFonts w:ascii="宋体" w:hAnsi="宋体" w:cs="宋体"/>
                <w:szCs w:val="21"/>
              </w:rPr>
            </w:pPr>
            <w:r>
              <w:rPr>
                <w:rFonts w:hint="eastAsia" w:ascii="宋体" w:hAnsi="宋体" w:cs="宋体"/>
                <w:szCs w:val="21"/>
              </w:rPr>
              <w:t>2.2.4（2）</w:t>
            </w:r>
          </w:p>
        </w:tc>
        <w:tc>
          <w:tcPr>
            <w:tcW w:w="971" w:type="dxa"/>
            <w:gridSpan w:val="2"/>
            <w:tcMar>
              <w:top w:w="0" w:type="dxa"/>
              <w:left w:w="51" w:type="dxa"/>
              <w:bottom w:w="0" w:type="dxa"/>
              <w:right w:w="51" w:type="dxa"/>
            </w:tcMar>
            <w:vAlign w:val="center"/>
          </w:tcPr>
          <w:p>
            <w:pPr>
              <w:spacing w:line="420" w:lineRule="exact"/>
              <w:jc w:val="center"/>
              <w:rPr>
                <w:rFonts w:ascii="宋体" w:hAnsi="宋体" w:cs="宋体"/>
                <w:szCs w:val="21"/>
              </w:rPr>
            </w:pPr>
            <w:r>
              <w:rPr>
                <w:rFonts w:hint="eastAsia" w:ascii="宋体" w:hAnsi="宋体" w:cs="宋体"/>
                <w:szCs w:val="21"/>
              </w:rPr>
              <w:t>主要人员</w:t>
            </w:r>
          </w:p>
        </w:tc>
        <w:tc>
          <w:tcPr>
            <w:tcW w:w="1227" w:type="dxa"/>
            <w:gridSpan w:val="2"/>
            <w:vAlign w:val="center"/>
          </w:tcPr>
          <w:p>
            <w:pPr>
              <w:spacing w:line="420" w:lineRule="exact"/>
              <w:jc w:val="center"/>
              <w:rPr>
                <w:rFonts w:ascii="宋体" w:hAnsi="宋体" w:cs="宋体"/>
                <w:szCs w:val="21"/>
              </w:rPr>
            </w:pPr>
            <w:r>
              <w:rPr>
                <w:rFonts w:hint="eastAsia" w:ascii="宋体" w:hAnsi="宋体" w:cs="宋体"/>
                <w:szCs w:val="21"/>
                <w:u w:val="single"/>
              </w:rPr>
              <w:t>20</w:t>
            </w:r>
            <w:r>
              <w:rPr>
                <w:rFonts w:hint="eastAsia" w:ascii="宋体" w:hAnsi="宋体" w:cs="宋体"/>
                <w:szCs w:val="21"/>
              </w:rPr>
              <w:t>分</w:t>
            </w:r>
          </w:p>
        </w:tc>
        <w:tc>
          <w:tcPr>
            <w:tcW w:w="1971" w:type="dxa"/>
            <w:gridSpan w:val="2"/>
            <w:vAlign w:val="center"/>
          </w:tcPr>
          <w:p>
            <w:pPr>
              <w:spacing w:line="420" w:lineRule="exact"/>
              <w:jc w:val="center"/>
              <w:rPr>
                <w:rFonts w:ascii="宋体" w:hAnsi="宋体" w:cs="宋体"/>
                <w:szCs w:val="21"/>
              </w:rPr>
            </w:pPr>
            <w:r>
              <w:rPr>
                <w:rFonts w:hint="eastAsia" w:ascii="宋体" w:hAnsi="宋体" w:cs="宋体"/>
                <w:szCs w:val="21"/>
              </w:rPr>
              <w:t>总监理工程师任职资格与业绩</w:t>
            </w:r>
          </w:p>
        </w:tc>
        <w:tc>
          <w:tcPr>
            <w:tcW w:w="618" w:type="dxa"/>
            <w:tcMar>
              <w:top w:w="0" w:type="dxa"/>
              <w:left w:w="51" w:type="dxa"/>
              <w:bottom w:w="0" w:type="dxa"/>
              <w:right w:w="51" w:type="dxa"/>
            </w:tcMar>
            <w:vAlign w:val="center"/>
          </w:tcPr>
          <w:p>
            <w:pPr>
              <w:spacing w:line="420" w:lineRule="exact"/>
              <w:jc w:val="center"/>
              <w:rPr>
                <w:rFonts w:ascii="宋体" w:hAnsi="宋体" w:cs="宋体"/>
                <w:szCs w:val="21"/>
              </w:rPr>
            </w:pPr>
            <w:r>
              <w:rPr>
                <w:rFonts w:hint="eastAsia" w:ascii="宋体" w:hAnsi="宋体" w:cs="宋体"/>
                <w:szCs w:val="21"/>
                <w:u w:val="single"/>
              </w:rPr>
              <w:t>20</w:t>
            </w:r>
            <w:r>
              <w:rPr>
                <w:rFonts w:hint="eastAsia" w:ascii="宋体" w:hAnsi="宋体" w:cs="宋体"/>
                <w:szCs w:val="21"/>
              </w:rPr>
              <w:t>分</w:t>
            </w:r>
          </w:p>
        </w:tc>
        <w:tc>
          <w:tcPr>
            <w:tcW w:w="3583" w:type="dxa"/>
            <w:vAlign w:val="center"/>
          </w:tcPr>
          <w:p>
            <w:pPr>
              <w:spacing w:line="420" w:lineRule="exact"/>
              <w:jc w:val="left"/>
              <w:rPr>
                <w:rFonts w:ascii="宋体" w:hAnsi="宋体" w:cs="宋体"/>
                <w:szCs w:val="21"/>
              </w:rPr>
            </w:pPr>
            <w:r>
              <w:rPr>
                <w:rFonts w:hint="eastAsia" w:ascii="宋体" w:hAnsi="宋体" w:cs="宋体"/>
                <w:spacing w:val="-6"/>
                <w:szCs w:val="21"/>
              </w:rPr>
              <w:t>满足本招标文件附</w:t>
            </w:r>
            <w:r>
              <w:rPr>
                <w:rFonts w:hint="eastAsia" w:ascii="宋体" w:hAnsi="宋体" w:cs="宋体"/>
                <w:szCs w:val="21"/>
              </w:rPr>
              <w:t>录</w:t>
            </w:r>
            <w:r>
              <w:rPr>
                <w:rFonts w:hint="eastAsia" w:ascii="宋体" w:hAnsi="宋体" w:cs="宋体"/>
                <w:spacing w:val="-6"/>
                <w:szCs w:val="21"/>
              </w:rPr>
              <w:t>4人员基本要求总监理工程师资历要求得15分，每增加1条符合招标文件要求的个人监理业绩加2.5分，最高加5.0分。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9" w:type="dxa"/>
            <w:gridSpan w:val="2"/>
            <w:vAlign w:val="center"/>
          </w:tcPr>
          <w:p>
            <w:pPr>
              <w:spacing w:line="420" w:lineRule="exact"/>
              <w:jc w:val="center"/>
              <w:rPr>
                <w:rFonts w:ascii="宋体" w:hAnsi="宋体" w:cs="宋体"/>
                <w:szCs w:val="21"/>
              </w:rPr>
            </w:pPr>
            <w:r>
              <w:rPr>
                <w:rFonts w:hint="eastAsia" w:ascii="宋体" w:hAnsi="宋体" w:cs="宋体"/>
                <w:szCs w:val="21"/>
              </w:rPr>
              <w:t>2.2.4（3）</w:t>
            </w:r>
          </w:p>
        </w:tc>
        <w:tc>
          <w:tcPr>
            <w:tcW w:w="971" w:type="dxa"/>
            <w:gridSpan w:val="2"/>
            <w:vAlign w:val="center"/>
          </w:tcPr>
          <w:p>
            <w:pPr>
              <w:spacing w:line="420" w:lineRule="exact"/>
              <w:jc w:val="center"/>
              <w:rPr>
                <w:rFonts w:ascii="宋体" w:hAnsi="宋体" w:cs="宋体"/>
                <w:szCs w:val="21"/>
              </w:rPr>
            </w:pPr>
            <w:r>
              <w:rPr>
                <w:rFonts w:hint="eastAsia" w:ascii="宋体" w:hAnsi="宋体" w:cs="宋体"/>
                <w:szCs w:val="21"/>
              </w:rPr>
              <w:t>评标价</w:t>
            </w:r>
          </w:p>
        </w:tc>
        <w:tc>
          <w:tcPr>
            <w:tcW w:w="1227" w:type="dxa"/>
            <w:gridSpan w:val="2"/>
            <w:vAlign w:val="center"/>
          </w:tcPr>
          <w:p>
            <w:pPr>
              <w:spacing w:line="420" w:lineRule="exact"/>
              <w:jc w:val="center"/>
              <w:rPr>
                <w:rFonts w:ascii="宋体" w:hAnsi="宋体" w:cs="宋体"/>
                <w:szCs w:val="21"/>
              </w:rPr>
            </w:pPr>
            <w:r>
              <w:rPr>
                <w:rFonts w:hint="eastAsia" w:ascii="宋体" w:hAnsi="宋体" w:cs="宋体"/>
                <w:szCs w:val="21"/>
                <w:u w:val="single"/>
              </w:rPr>
              <w:t>10</w:t>
            </w:r>
            <w:r>
              <w:rPr>
                <w:rFonts w:hint="eastAsia" w:ascii="宋体" w:hAnsi="宋体" w:cs="宋体"/>
                <w:szCs w:val="21"/>
              </w:rPr>
              <w:t>分</w:t>
            </w:r>
          </w:p>
        </w:tc>
        <w:tc>
          <w:tcPr>
            <w:tcW w:w="6172" w:type="dxa"/>
            <w:gridSpan w:val="4"/>
            <w:vAlign w:val="center"/>
          </w:tcPr>
          <w:p>
            <w:pPr>
              <w:spacing w:line="420" w:lineRule="exact"/>
              <w:rPr>
                <w:rFonts w:ascii="宋体" w:hAnsi="宋体" w:cs="宋体"/>
                <w:szCs w:val="21"/>
              </w:rPr>
            </w:pPr>
            <w:r>
              <w:rPr>
                <w:rFonts w:hint="eastAsia" w:ascii="宋体" w:hAnsi="宋体" w:cs="宋体"/>
                <w:szCs w:val="21"/>
              </w:rPr>
              <w:t>评标价得分计算公式示例：</w:t>
            </w:r>
          </w:p>
          <w:p>
            <w:pPr>
              <w:spacing w:line="420" w:lineRule="exact"/>
              <w:rPr>
                <w:rFonts w:ascii="宋体" w:hAnsi="宋体" w:cs="宋体"/>
                <w:szCs w:val="21"/>
              </w:rPr>
            </w:pPr>
            <w:r>
              <w:rPr>
                <w:rFonts w:hint="eastAsia" w:ascii="宋体" w:hAnsi="宋体" w:cs="宋体"/>
                <w:szCs w:val="21"/>
              </w:rPr>
              <w:t>（1）如果投标人的评标价＞评标基准价，则评标价得分=</w:t>
            </w:r>
            <w:r>
              <w:rPr>
                <w:rFonts w:hint="eastAsia" w:ascii="宋体" w:hAnsi="宋体" w:cs="宋体"/>
                <w:i/>
                <w:szCs w:val="21"/>
              </w:rPr>
              <w:t>F</w:t>
            </w:r>
            <w:r>
              <w:rPr>
                <w:rFonts w:hint="eastAsia" w:ascii="宋体" w:hAnsi="宋体" w:cs="宋体"/>
                <w:szCs w:val="21"/>
              </w:rPr>
              <w:t>-偏差率×100×</w:t>
            </w:r>
            <w:r>
              <w:rPr>
                <w:rFonts w:hint="eastAsia" w:ascii="宋体" w:hAnsi="宋体" w:cs="宋体"/>
                <w:i/>
                <w:szCs w:val="21"/>
              </w:rPr>
              <w:t>E</w:t>
            </w:r>
            <w:r>
              <w:rPr>
                <w:rFonts w:hint="eastAsia" w:ascii="宋体" w:hAnsi="宋体" w:cs="宋体"/>
                <w:szCs w:val="21"/>
                <w:vertAlign w:val="subscript"/>
              </w:rPr>
              <w:t>1</w:t>
            </w:r>
            <w:r>
              <w:rPr>
                <w:rFonts w:hint="eastAsia" w:ascii="宋体" w:hAnsi="宋体" w:cs="宋体"/>
                <w:szCs w:val="21"/>
              </w:rPr>
              <w:t>；</w:t>
            </w:r>
          </w:p>
          <w:p>
            <w:pPr>
              <w:spacing w:line="420" w:lineRule="exact"/>
              <w:rPr>
                <w:rFonts w:ascii="宋体" w:hAnsi="宋体" w:cs="宋体"/>
                <w:szCs w:val="21"/>
              </w:rPr>
            </w:pPr>
            <w:r>
              <w:rPr>
                <w:rFonts w:hint="eastAsia" w:ascii="宋体" w:hAnsi="宋体" w:cs="宋体"/>
                <w:szCs w:val="21"/>
              </w:rPr>
              <w:t>（2）如果投标人的评标价≤评标基准价，则评标价得分=</w:t>
            </w:r>
            <w:r>
              <w:rPr>
                <w:rFonts w:hint="eastAsia" w:ascii="宋体" w:hAnsi="宋体" w:cs="宋体"/>
                <w:i/>
                <w:szCs w:val="21"/>
              </w:rPr>
              <w:t>F</w:t>
            </w:r>
            <w:r>
              <w:rPr>
                <w:rFonts w:hint="eastAsia" w:ascii="宋体" w:hAnsi="宋体" w:cs="宋体"/>
                <w:szCs w:val="21"/>
              </w:rPr>
              <w:t>+偏差率×100×</w:t>
            </w:r>
            <w:r>
              <w:rPr>
                <w:rFonts w:hint="eastAsia" w:ascii="宋体" w:hAnsi="宋体" w:cs="宋体"/>
                <w:i/>
                <w:szCs w:val="21"/>
              </w:rPr>
              <w:t>E</w:t>
            </w:r>
            <w:r>
              <w:rPr>
                <w:rFonts w:hint="eastAsia" w:ascii="宋体" w:hAnsi="宋体" w:cs="宋体"/>
                <w:szCs w:val="21"/>
                <w:vertAlign w:val="subscript"/>
              </w:rPr>
              <w:t>2</w:t>
            </w:r>
            <w:r>
              <w:rPr>
                <w:rFonts w:hint="eastAsia" w:ascii="宋体" w:hAnsi="宋体" w:cs="宋体"/>
                <w:szCs w:val="21"/>
              </w:rPr>
              <w:t>；</w:t>
            </w:r>
          </w:p>
          <w:p>
            <w:pPr>
              <w:spacing w:line="420" w:lineRule="exact"/>
              <w:ind w:firstLine="210" w:firstLineChars="100"/>
              <w:jc w:val="left"/>
              <w:rPr>
                <w:rFonts w:ascii="宋体" w:hAnsi="宋体" w:cs="宋体"/>
                <w:szCs w:val="21"/>
              </w:rPr>
            </w:pPr>
            <w:r>
              <w:rPr>
                <w:rFonts w:hint="eastAsia" w:ascii="宋体" w:hAnsi="宋体" w:cs="宋体"/>
                <w:szCs w:val="21"/>
              </w:rPr>
              <w:t>其中：</w:t>
            </w:r>
            <w:r>
              <w:rPr>
                <w:rFonts w:hint="eastAsia" w:ascii="宋体" w:hAnsi="宋体" w:cs="宋体"/>
                <w:i/>
                <w:szCs w:val="21"/>
              </w:rPr>
              <w:t>F</w:t>
            </w:r>
            <w:r>
              <w:rPr>
                <w:rFonts w:hint="eastAsia" w:ascii="宋体" w:hAnsi="宋体" w:cs="宋体"/>
                <w:szCs w:val="21"/>
              </w:rPr>
              <w:t>是评标价所占的权重分值，</w:t>
            </w:r>
            <w:r>
              <w:rPr>
                <w:rFonts w:hint="eastAsia" w:ascii="宋体" w:hAnsi="宋体" w:cs="宋体"/>
                <w:i/>
                <w:szCs w:val="21"/>
              </w:rPr>
              <w:t>E</w:t>
            </w:r>
            <w:r>
              <w:rPr>
                <w:rFonts w:hint="eastAsia" w:ascii="宋体" w:hAnsi="宋体" w:cs="宋体"/>
                <w:szCs w:val="21"/>
                <w:vertAlign w:val="subscript"/>
              </w:rPr>
              <w:t>1</w:t>
            </w:r>
            <w:r>
              <w:rPr>
                <w:rFonts w:hint="eastAsia" w:ascii="宋体" w:hAnsi="宋体" w:cs="宋体"/>
                <w:szCs w:val="21"/>
              </w:rPr>
              <w:t>是评标价每高于评标基准价一个百分点的扣分值；</w:t>
            </w:r>
            <w:r>
              <w:rPr>
                <w:rFonts w:hint="eastAsia" w:ascii="宋体" w:hAnsi="宋体" w:cs="宋体"/>
                <w:i/>
                <w:szCs w:val="21"/>
              </w:rPr>
              <w:t>E</w:t>
            </w:r>
            <w:r>
              <w:rPr>
                <w:rFonts w:hint="eastAsia" w:ascii="宋体" w:hAnsi="宋体" w:cs="宋体"/>
                <w:szCs w:val="21"/>
                <w:vertAlign w:val="subscript"/>
              </w:rPr>
              <w:t>2</w:t>
            </w:r>
            <w:r>
              <w:rPr>
                <w:rFonts w:hint="eastAsia" w:ascii="宋体" w:hAnsi="宋体" w:cs="宋体"/>
                <w:szCs w:val="21"/>
              </w:rPr>
              <w:t>是评标价每低于评标基准价一个百分点的扣分值；若Di&gt;D，E=0.5；若Di&lt;D，E=0.25；若Di=D，E=0；</w:t>
            </w:r>
          </w:p>
          <w:p>
            <w:pPr>
              <w:spacing w:line="420" w:lineRule="exact"/>
              <w:rPr>
                <w:rFonts w:ascii="宋体" w:hAnsi="宋体" w:cs="宋体"/>
                <w:szCs w:val="21"/>
              </w:rPr>
            </w:pPr>
            <w:r>
              <w:rPr>
                <w:rFonts w:hint="eastAsia" w:ascii="宋体" w:hAnsi="宋体" w:cs="宋体"/>
                <w:szCs w:val="21"/>
              </w:rPr>
              <w:t>中间值按比例内插，四舍五入，保留两位小数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jc w:val="center"/>
        </w:trPr>
        <w:tc>
          <w:tcPr>
            <w:tcW w:w="1269" w:type="dxa"/>
            <w:gridSpan w:val="2"/>
            <w:vMerge w:val="restart"/>
            <w:vAlign w:val="center"/>
          </w:tcPr>
          <w:p>
            <w:pPr>
              <w:spacing w:line="420" w:lineRule="exact"/>
              <w:jc w:val="center"/>
              <w:rPr>
                <w:rFonts w:ascii="宋体" w:hAnsi="宋体" w:cs="宋体"/>
                <w:szCs w:val="21"/>
              </w:rPr>
            </w:pPr>
            <w:r>
              <w:rPr>
                <w:rFonts w:hint="eastAsia" w:ascii="宋体" w:hAnsi="宋体" w:cs="宋体"/>
                <w:szCs w:val="21"/>
              </w:rPr>
              <w:t>2.2.4（4）</w:t>
            </w:r>
          </w:p>
        </w:tc>
        <w:tc>
          <w:tcPr>
            <w:tcW w:w="500" w:type="dxa"/>
            <w:vMerge w:val="restart"/>
            <w:vAlign w:val="center"/>
          </w:tcPr>
          <w:p>
            <w:pPr>
              <w:spacing w:line="420" w:lineRule="exact"/>
              <w:jc w:val="center"/>
              <w:rPr>
                <w:rFonts w:ascii="宋体" w:hAnsi="宋体" w:cs="宋体"/>
                <w:szCs w:val="21"/>
              </w:rPr>
            </w:pPr>
            <w:r>
              <w:rPr>
                <w:rFonts w:hint="eastAsia" w:ascii="宋体" w:hAnsi="宋体" w:cs="宋体"/>
                <w:szCs w:val="21"/>
              </w:rPr>
              <w:t>其他因素</w:t>
            </w:r>
          </w:p>
        </w:tc>
        <w:tc>
          <w:tcPr>
            <w:tcW w:w="471" w:type="dxa"/>
            <w:vAlign w:val="center"/>
          </w:tcPr>
          <w:p>
            <w:pPr>
              <w:spacing w:line="420" w:lineRule="exact"/>
              <w:jc w:val="center"/>
              <w:rPr>
                <w:rFonts w:ascii="宋体" w:hAnsi="宋体" w:cs="宋体"/>
                <w:szCs w:val="21"/>
              </w:rPr>
            </w:pPr>
            <w:r>
              <w:rPr>
                <w:rFonts w:hint="eastAsia" w:ascii="宋体" w:hAnsi="宋体" w:cs="宋体"/>
                <w:szCs w:val="21"/>
              </w:rPr>
              <w:t>业绩</w:t>
            </w:r>
          </w:p>
        </w:tc>
        <w:tc>
          <w:tcPr>
            <w:tcW w:w="1227" w:type="dxa"/>
            <w:gridSpan w:val="2"/>
            <w:vAlign w:val="center"/>
          </w:tcPr>
          <w:p>
            <w:pPr>
              <w:spacing w:line="420" w:lineRule="exact"/>
              <w:jc w:val="center"/>
              <w:rPr>
                <w:rFonts w:ascii="宋体" w:hAnsi="宋体" w:cs="宋体"/>
                <w:szCs w:val="21"/>
                <w:u w:val="single"/>
              </w:rPr>
            </w:pPr>
            <w:r>
              <w:rPr>
                <w:rFonts w:hint="eastAsia" w:ascii="宋体" w:hAnsi="宋体" w:cs="宋体"/>
                <w:szCs w:val="21"/>
                <w:u w:val="single"/>
              </w:rPr>
              <w:t>25</w:t>
            </w:r>
            <w:r>
              <w:rPr>
                <w:rFonts w:hint="eastAsia" w:ascii="宋体" w:hAnsi="宋体" w:cs="宋体"/>
                <w:szCs w:val="21"/>
              </w:rPr>
              <w:t>分</w:t>
            </w:r>
          </w:p>
        </w:tc>
        <w:tc>
          <w:tcPr>
            <w:tcW w:w="6172" w:type="dxa"/>
            <w:gridSpan w:val="4"/>
            <w:vAlign w:val="center"/>
          </w:tcPr>
          <w:p>
            <w:pPr>
              <w:spacing w:line="420" w:lineRule="exact"/>
              <w:jc w:val="left"/>
              <w:rPr>
                <w:rFonts w:ascii="宋体" w:hAnsi="宋体" w:cs="宋体"/>
                <w:szCs w:val="21"/>
              </w:rPr>
            </w:pPr>
            <w:r>
              <w:rPr>
                <w:rFonts w:hint="eastAsia" w:ascii="宋体" w:hAnsi="宋体" w:cs="宋体"/>
                <w:szCs w:val="21"/>
              </w:rPr>
              <w:t>近五年业绩：满足本招标文件附录2业绩基本要求得15.0分，</w:t>
            </w:r>
            <w:r>
              <w:rPr>
                <w:rFonts w:hint="eastAsia" w:ascii="宋体" w:hAnsi="宋体" w:cs="宋体"/>
                <w:spacing w:val="-6"/>
                <w:szCs w:val="21"/>
              </w:rPr>
              <w:t>每增加1条公路施工监理</w:t>
            </w:r>
            <w:r>
              <w:rPr>
                <w:rFonts w:hint="eastAsia" w:ascii="宋体" w:hAnsi="宋体" w:cs="宋体"/>
                <w:szCs w:val="21"/>
              </w:rPr>
              <w:t>业绩加2.5分，此项最高加10.0分。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jc w:val="center"/>
        </w:trPr>
        <w:tc>
          <w:tcPr>
            <w:tcW w:w="1269" w:type="dxa"/>
            <w:gridSpan w:val="2"/>
            <w:vMerge w:val="continue"/>
            <w:vAlign w:val="center"/>
          </w:tcPr>
          <w:p>
            <w:pPr>
              <w:spacing w:line="420" w:lineRule="exact"/>
              <w:jc w:val="center"/>
              <w:rPr>
                <w:rFonts w:ascii="宋体" w:hAnsi="宋体" w:cs="宋体"/>
                <w:szCs w:val="21"/>
              </w:rPr>
            </w:pPr>
          </w:p>
        </w:tc>
        <w:tc>
          <w:tcPr>
            <w:tcW w:w="500" w:type="dxa"/>
            <w:vMerge w:val="continue"/>
            <w:vAlign w:val="center"/>
          </w:tcPr>
          <w:p>
            <w:pPr>
              <w:spacing w:line="420" w:lineRule="exact"/>
              <w:jc w:val="center"/>
              <w:rPr>
                <w:rFonts w:ascii="宋体" w:hAnsi="宋体" w:cs="宋体"/>
                <w:szCs w:val="21"/>
              </w:rPr>
            </w:pPr>
          </w:p>
        </w:tc>
        <w:tc>
          <w:tcPr>
            <w:tcW w:w="471" w:type="dxa"/>
            <w:vAlign w:val="center"/>
          </w:tcPr>
          <w:p>
            <w:pPr>
              <w:spacing w:line="420" w:lineRule="exact"/>
              <w:jc w:val="center"/>
              <w:rPr>
                <w:rFonts w:ascii="宋体" w:hAnsi="宋体" w:cs="宋体"/>
                <w:szCs w:val="21"/>
              </w:rPr>
            </w:pPr>
            <w:r>
              <w:rPr>
                <w:rFonts w:hint="eastAsia" w:ascii="宋体" w:hAnsi="宋体" w:cs="宋体"/>
                <w:szCs w:val="21"/>
              </w:rPr>
              <w:t>履约信誉</w:t>
            </w:r>
          </w:p>
        </w:tc>
        <w:tc>
          <w:tcPr>
            <w:tcW w:w="1227" w:type="dxa"/>
            <w:gridSpan w:val="2"/>
            <w:vAlign w:val="center"/>
          </w:tcPr>
          <w:p>
            <w:pPr>
              <w:spacing w:line="420" w:lineRule="exact"/>
              <w:jc w:val="center"/>
              <w:rPr>
                <w:rFonts w:ascii="宋体" w:hAnsi="宋体" w:cs="宋体"/>
                <w:szCs w:val="21"/>
                <w:u w:val="single"/>
              </w:rPr>
            </w:pPr>
            <w:r>
              <w:rPr>
                <w:rFonts w:hint="eastAsia" w:ascii="宋体" w:hAnsi="宋体" w:cs="宋体"/>
                <w:szCs w:val="21"/>
                <w:u w:val="single"/>
              </w:rPr>
              <w:t>5</w:t>
            </w:r>
            <w:r>
              <w:rPr>
                <w:rFonts w:hint="eastAsia" w:ascii="宋体" w:hAnsi="宋体" w:cs="宋体"/>
                <w:szCs w:val="21"/>
              </w:rPr>
              <w:t>分</w:t>
            </w:r>
          </w:p>
        </w:tc>
        <w:tc>
          <w:tcPr>
            <w:tcW w:w="6172" w:type="dxa"/>
            <w:gridSpan w:val="4"/>
            <w:vAlign w:val="center"/>
          </w:tcPr>
          <w:p>
            <w:pPr>
              <w:tabs>
                <w:tab w:val="left" w:pos="1778"/>
              </w:tabs>
              <w:spacing w:line="420" w:lineRule="exact"/>
              <w:jc w:val="left"/>
              <w:rPr>
                <w:rFonts w:ascii="宋体" w:hAnsi="宋体" w:cs="宋体"/>
                <w:szCs w:val="21"/>
              </w:rPr>
            </w:pPr>
            <w:r>
              <w:rPr>
                <w:rFonts w:hint="eastAsia" w:ascii="宋体" w:hAnsi="宋体" w:cs="宋体"/>
                <w:spacing w:val="-8"/>
                <w:szCs w:val="21"/>
              </w:rPr>
              <w:t>企业近三年信誉：满足“投标人须知”前附表附录3和正文第1.4.4项要求得5分</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jc w:val="center"/>
        </w:trPr>
        <w:tc>
          <w:tcPr>
            <w:tcW w:w="1269" w:type="dxa"/>
            <w:gridSpan w:val="2"/>
            <w:vAlign w:val="center"/>
          </w:tcPr>
          <w:p>
            <w:pPr>
              <w:spacing w:line="420" w:lineRule="exact"/>
              <w:jc w:val="center"/>
              <w:rPr>
                <w:rFonts w:ascii="宋体" w:hAnsi="宋体" w:cs="宋体"/>
                <w:szCs w:val="21"/>
              </w:rPr>
            </w:pPr>
            <w:r>
              <w:rPr>
                <w:rFonts w:hint="eastAsia" w:ascii="宋体" w:hAnsi="宋体" w:cs="宋体"/>
                <w:szCs w:val="21"/>
              </w:rPr>
              <w:t>2.2.4（5）</w:t>
            </w:r>
          </w:p>
        </w:tc>
        <w:tc>
          <w:tcPr>
            <w:tcW w:w="971" w:type="dxa"/>
            <w:gridSpan w:val="2"/>
            <w:vAlign w:val="center"/>
          </w:tcPr>
          <w:p>
            <w:pPr>
              <w:spacing w:line="420" w:lineRule="exact"/>
              <w:jc w:val="center"/>
              <w:rPr>
                <w:rFonts w:ascii="宋体" w:hAnsi="宋体" w:cs="宋体"/>
                <w:szCs w:val="21"/>
              </w:rPr>
            </w:pPr>
            <w:r>
              <w:rPr>
                <w:rFonts w:hint="eastAsia" w:ascii="宋体" w:hAnsi="宋体" w:cs="宋体"/>
                <w:szCs w:val="21"/>
              </w:rPr>
              <w:t>技术能力</w:t>
            </w:r>
          </w:p>
        </w:tc>
        <w:tc>
          <w:tcPr>
            <w:tcW w:w="1227" w:type="dxa"/>
            <w:gridSpan w:val="2"/>
            <w:vAlign w:val="center"/>
          </w:tcPr>
          <w:p>
            <w:pPr>
              <w:spacing w:line="420" w:lineRule="exact"/>
              <w:jc w:val="center"/>
              <w:rPr>
                <w:rFonts w:ascii="宋体" w:hAnsi="宋体" w:cs="宋体"/>
                <w:szCs w:val="21"/>
                <w:u w:val="single"/>
              </w:rPr>
            </w:pPr>
            <w:r>
              <w:rPr>
                <w:rFonts w:hint="eastAsia" w:ascii="宋体" w:hAnsi="宋体" w:cs="宋体"/>
                <w:szCs w:val="21"/>
                <w:u w:val="single"/>
              </w:rPr>
              <w:t>5</w:t>
            </w:r>
            <w:r>
              <w:rPr>
                <w:rFonts w:hint="eastAsia" w:ascii="宋体" w:hAnsi="宋体" w:cs="宋体"/>
                <w:szCs w:val="21"/>
              </w:rPr>
              <w:t>分</w:t>
            </w:r>
          </w:p>
        </w:tc>
        <w:tc>
          <w:tcPr>
            <w:tcW w:w="6172" w:type="dxa"/>
            <w:gridSpan w:val="4"/>
            <w:vAlign w:val="center"/>
          </w:tcPr>
          <w:p>
            <w:pPr>
              <w:spacing w:line="420" w:lineRule="exact"/>
              <w:jc w:val="left"/>
              <w:rPr>
                <w:rFonts w:ascii="宋体" w:hAnsi="宋体" w:cs="宋体"/>
                <w:szCs w:val="21"/>
              </w:rPr>
            </w:pPr>
            <w:r>
              <w:rPr>
                <w:rFonts w:hint="eastAsia" w:ascii="宋体" w:hAnsi="宋体" w:cs="宋体"/>
                <w:spacing w:val="-8"/>
                <w:szCs w:val="21"/>
              </w:rPr>
              <w:t>对本工程监理重点和难点分析及保证措施，优计4-5分，良计2-3分，一般及0-1分。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639" w:type="dxa"/>
            <w:gridSpan w:val="10"/>
            <w:vAlign w:val="center"/>
          </w:tcPr>
          <w:p>
            <w:pPr>
              <w:spacing w:line="420" w:lineRule="exact"/>
              <w:rPr>
                <w:rFonts w:ascii="宋体" w:hAnsi="宋体" w:cs="宋体"/>
                <w:spacing w:val="-8"/>
                <w:szCs w:val="21"/>
              </w:rPr>
            </w:pPr>
            <w:r>
              <w:rPr>
                <w:rFonts w:hint="eastAsia" w:ascii="宋体" w:hAnsi="宋体" w:cs="宋体"/>
                <w:szCs w:val="21"/>
              </w:rPr>
              <w:t>需要补充的其他内容：</w:t>
            </w:r>
          </w:p>
        </w:tc>
      </w:tr>
    </w:tbl>
    <w:p>
      <w:pPr>
        <w:spacing w:beforeLines="50" w:line="320" w:lineRule="exact"/>
        <w:ind w:firstLine="421" w:firstLineChars="200"/>
        <w:rPr>
          <w:rFonts w:ascii="宋体" w:hAnsi="宋体" w:cs="宋体"/>
          <w:b/>
          <w:szCs w:val="21"/>
        </w:rPr>
        <w:sectPr>
          <w:pgSz w:w="11906" w:h="16838"/>
          <w:pgMar w:top="1417" w:right="1474" w:bottom="1417" w:left="1474" w:header="851" w:footer="992" w:gutter="0"/>
          <w:pgNumType w:fmt="numberInDash"/>
          <w:cols w:space="720" w:num="1"/>
          <w:docGrid w:type="lines" w:linePitch="318" w:charSpace="0"/>
        </w:sectPr>
      </w:pPr>
      <w:r>
        <w:rPr>
          <w:rFonts w:hint="eastAsia" w:ascii="宋体" w:hAnsi="宋体" w:cs="宋体"/>
          <w:b/>
          <w:szCs w:val="21"/>
        </w:rPr>
        <w:t>说明：各评分因素（其他因素评分项除外）得分一般不得低于其权重分值的 60%，若某一项评分因素缺项或严重不可行可得0分，若评标委员会成员对某一项评分因素的评分低于权重分值 60%或得0分的，应在评标报告中作出说明。各评分因素得分应以评标委员会各成员的打分平均值确定。</w:t>
      </w:r>
    </w:p>
    <w:bookmarkEnd w:id="141"/>
    <w:p>
      <w:pPr>
        <w:spacing w:line="500" w:lineRule="exact"/>
        <w:rPr>
          <w:rFonts w:ascii="宋体" w:hAnsi="宋体" w:cs="宋体"/>
          <w:b/>
          <w:sz w:val="28"/>
          <w:szCs w:val="28"/>
        </w:rPr>
      </w:pPr>
      <w:r>
        <w:rPr>
          <w:rFonts w:hint="eastAsia" w:ascii="宋体" w:hAnsi="宋体" w:cs="宋体"/>
          <w:b/>
          <w:sz w:val="28"/>
          <w:szCs w:val="28"/>
        </w:rPr>
        <w:t>1. 评标方法</w:t>
      </w:r>
    </w:p>
    <w:p>
      <w:pPr>
        <w:spacing w:line="500" w:lineRule="exact"/>
        <w:ind w:firstLine="480" w:firstLineChars="200"/>
        <w:rPr>
          <w:rFonts w:ascii="宋体" w:hAnsi="宋体" w:cs="宋体"/>
          <w:sz w:val="24"/>
        </w:rPr>
      </w:pPr>
      <w:bookmarkStart w:id="142" w:name="_Toc237332757"/>
      <w:r>
        <w:rPr>
          <w:rFonts w:hint="eastAsia" w:ascii="宋体" w:hAnsi="宋体" w:cs="宋体"/>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成本的除外。综合评分相等时，评标委员会应按照评标办法前附表规定的优先次序推进中标候选人或确定中标人。</w:t>
      </w:r>
    </w:p>
    <w:p>
      <w:pPr>
        <w:spacing w:line="500" w:lineRule="exact"/>
        <w:rPr>
          <w:rFonts w:ascii="宋体" w:hAnsi="宋体" w:cs="宋体"/>
          <w:b/>
          <w:sz w:val="28"/>
          <w:szCs w:val="28"/>
        </w:rPr>
      </w:pPr>
      <w:r>
        <w:rPr>
          <w:rFonts w:hint="eastAsia" w:ascii="宋体" w:hAnsi="宋体" w:cs="宋体"/>
          <w:b/>
          <w:sz w:val="28"/>
          <w:szCs w:val="28"/>
        </w:rPr>
        <w:t>2. 评审标准</w:t>
      </w:r>
      <w:bookmarkEnd w:id="142"/>
    </w:p>
    <w:p>
      <w:pPr>
        <w:pStyle w:val="5"/>
        <w:spacing w:line="500" w:lineRule="exact"/>
        <w:rPr>
          <w:rFonts w:ascii="宋体" w:hAnsi="宋体" w:cs="宋体"/>
          <w:sz w:val="24"/>
          <w:szCs w:val="24"/>
        </w:rPr>
      </w:pPr>
      <w:r>
        <w:rPr>
          <w:rFonts w:hint="eastAsia" w:ascii="宋体" w:hAnsi="宋体" w:cs="宋体"/>
          <w:sz w:val="24"/>
          <w:szCs w:val="24"/>
        </w:rPr>
        <w:t>2.1 初步评审标准</w:t>
      </w:r>
    </w:p>
    <w:p>
      <w:pPr>
        <w:spacing w:line="500" w:lineRule="exact"/>
        <w:ind w:firstLine="480" w:firstLineChars="200"/>
        <w:rPr>
          <w:rFonts w:ascii="宋体" w:hAnsi="宋体" w:cs="宋体"/>
          <w:sz w:val="24"/>
        </w:rPr>
      </w:pPr>
      <w:r>
        <w:rPr>
          <w:rFonts w:hint="eastAsia" w:ascii="宋体" w:hAnsi="宋体" w:cs="宋体"/>
          <w:sz w:val="24"/>
        </w:rPr>
        <w:t>2.1.1 形式评审标准：见评标办法前附表。</w:t>
      </w:r>
    </w:p>
    <w:p>
      <w:pPr>
        <w:spacing w:line="500" w:lineRule="exact"/>
        <w:ind w:firstLine="480" w:firstLineChars="200"/>
        <w:rPr>
          <w:rFonts w:ascii="宋体" w:hAnsi="宋体" w:cs="宋体"/>
          <w:sz w:val="24"/>
        </w:rPr>
      </w:pPr>
      <w:r>
        <w:rPr>
          <w:rFonts w:hint="eastAsia" w:ascii="宋体" w:hAnsi="宋体" w:cs="宋体"/>
          <w:sz w:val="24"/>
        </w:rPr>
        <w:t>2.1.2 资格评审标准：见评标办法前附表。</w:t>
      </w:r>
    </w:p>
    <w:p>
      <w:pPr>
        <w:spacing w:line="500" w:lineRule="exact"/>
        <w:ind w:firstLine="480" w:firstLineChars="200"/>
        <w:rPr>
          <w:rFonts w:ascii="宋体" w:hAnsi="宋体" w:cs="宋体"/>
          <w:sz w:val="24"/>
        </w:rPr>
      </w:pPr>
      <w:r>
        <w:rPr>
          <w:rFonts w:hint="eastAsia" w:ascii="宋体" w:hAnsi="宋体" w:cs="宋体"/>
          <w:sz w:val="24"/>
        </w:rPr>
        <w:t>2.1.3 响应性评审标准：见评标办法前附表。</w:t>
      </w:r>
    </w:p>
    <w:p>
      <w:pPr>
        <w:pStyle w:val="5"/>
        <w:spacing w:line="500" w:lineRule="exact"/>
        <w:rPr>
          <w:rFonts w:ascii="宋体" w:hAnsi="宋体" w:cs="宋体"/>
          <w:sz w:val="24"/>
          <w:szCs w:val="24"/>
        </w:rPr>
      </w:pPr>
      <w:r>
        <w:rPr>
          <w:rFonts w:hint="eastAsia" w:ascii="宋体" w:hAnsi="宋体" w:cs="宋体"/>
          <w:sz w:val="24"/>
          <w:szCs w:val="24"/>
        </w:rPr>
        <w:t>2.2 分值构成与评分标准</w:t>
      </w:r>
    </w:p>
    <w:p>
      <w:pPr>
        <w:spacing w:line="500" w:lineRule="exact"/>
        <w:ind w:firstLine="480" w:firstLineChars="200"/>
        <w:rPr>
          <w:rFonts w:ascii="宋体" w:hAnsi="宋体" w:cs="宋体"/>
          <w:sz w:val="24"/>
        </w:rPr>
      </w:pPr>
      <w:r>
        <w:rPr>
          <w:rFonts w:hint="eastAsia" w:ascii="宋体" w:hAnsi="宋体" w:cs="宋体"/>
          <w:sz w:val="24"/>
        </w:rPr>
        <w:t>2.2.1 分值构成</w:t>
      </w:r>
    </w:p>
    <w:p>
      <w:pPr>
        <w:spacing w:line="500" w:lineRule="exact"/>
        <w:ind w:firstLine="480" w:firstLineChars="200"/>
        <w:rPr>
          <w:rFonts w:ascii="宋体" w:hAnsi="宋体" w:cs="宋体"/>
          <w:sz w:val="24"/>
        </w:rPr>
      </w:pPr>
      <w:r>
        <w:rPr>
          <w:rFonts w:hint="eastAsia" w:ascii="宋体" w:hAnsi="宋体" w:cs="宋体"/>
          <w:sz w:val="24"/>
        </w:rPr>
        <w:t>（1）技术建议书：见评标办法前附表；</w:t>
      </w:r>
    </w:p>
    <w:p>
      <w:pPr>
        <w:spacing w:line="500" w:lineRule="exact"/>
        <w:ind w:firstLine="480" w:firstLineChars="200"/>
        <w:rPr>
          <w:rFonts w:ascii="宋体" w:hAnsi="宋体" w:cs="宋体"/>
          <w:sz w:val="24"/>
        </w:rPr>
      </w:pPr>
      <w:r>
        <w:rPr>
          <w:rFonts w:hint="eastAsia" w:ascii="宋体" w:hAnsi="宋体" w:cs="宋体"/>
          <w:sz w:val="24"/>
        </w:rPr>
        <w:t>（2）主要人员：见评标办法前附表；</w:t>
      </w:r>
    </w:p>
    <w:p>
      <w:pPr>
        <w:spacing w:line="500" w:lineRule="exact"/>
        <w:ind w:firstLine="480" w:firstLineChars="200"/>
        <w:rPr>
          <w:rFonts w:ascii="宋体" w:hAnsi="宋体" w:cs="宋体"/>
          <w:sz w:val="24"/>
        </w:rPr>
      </w:pPr>
      <w:r>
        <w:rPr>
          <w:rFonts w:hint="eastAsia" w:ascii="宋体" w:hAnsi="宋体" w:cs="宋体"/>
          <w:sz w:val="24"/>
        </w:rPr>
        <w:t>（3）评标价：见评标办法前附表；</w:t>
      </w:r>
    </w:p>
    <w:p>
      <w:pPr>
        <w:spacing w:line="500" w:lineRule="exact"/>
        <w:ind w:firstLine="480" w:firstLineChars="200"/>
        <w:rPr>
          <w:rFonts w:ascii="宋体" w:hAnsi="宋体" w:cs="宋体"/>
          <w:sz w:val="24"/>
        </w:rPr>
      </w:pPr>
      <w:r>
        <w:rPr>
          <w:rFonts w:hint="eastAsia" w:ascii="宋体" w:hAnsi="宋体" w:cs="宋体"/>
          <w:sz w:val="24"/>
        </w:rPr>
        <w:t>（4）其他评分因素：见评标办法前附表。</w:t>
      </w:r>
    </w:p>
    <w:p>
      <w:pPr>
        <w:spacing w:line="500" w:lineRule="exact"/>
        <w:ind w:firstLine="480" w:firstLineChars="200"/>
        <w:rPr>
          <w:rFonts w:ascii="宋体" w:hAnsi="宋体" w:cs="宋体"/>
          <w:sz w:val="24"/>
        </w:rPr>
      </w:pPr>
      <w:r>
        <w:rPr>
          <w:rFonts w:hint="eastAsia" w:ascii="宋体" w:hAnsi="宋体" w:cs="宋体"/>
          <w:sz w:val="24"/>
        </w:rPr>
        <w:t>2.2.2 评标基准价计算</w:t>
      </w:r>
    </w:p>
    <w:p>
      <w:pPr>
        <w:spacing w:line="500" w:lineRule="exact"/>
        <w:ind w:firstLine="480" w:firstLineChars="200"/>
        <w:rPr>
          <w:rFonts w:ascii="宋体" w:hAnsi="宋体" w:cs="宋体"/>
          <w:sz w:val="24"/>
        </w:rPr>
      </w:pPr>
      <w:r>
        <w:rPr>
          <w:rFonts w:hint="eastAsia" w:ascii="宋体" w:hAnsi="宋体" w:cs="宋体"/>
          <w:sz w:val="24"/>
        </w:rPr>
        <w:t>评标基准价计算方法：见评标办法前附表。</w:t>
      </w:r>
    </w:p>
    <w:p>
      <w:pPr>
        <w:spacing w:line="500" w:lineRule="exact"/>
        <w:ind w:firstLine="480" w:firstLineChars="200"/>
        <w:rPr>
          <w:rFonts w:ascii="宋体" w:hAnsi="宋体" w:cs="宋体"/>
          <w:sz w:val="24"/>
        </w:rPr>
      </w:pPr>
      <w:r>
        <w:rPr>
          <w:rFonts w:hint="eastAsia" w:ascii="宋体" w:hAnsi="宋体" w:cs="宋体"/>
          <w:sz w:val="24"/>
        </w:rPr>
        <w:t>2.2.3 评标价的偏差率计算</w:t>
      </w:r>
    </w:p>
    <w:p>
      <w:pPr>
        <w:spacing w:line="500" w:lineRule="exact"/>
        <w:ind w:firstLine="480" w:firstLineChars="200"/>
        <w:rPr>
          <w:rFonts w:ascii="宋体" w:hAnsi="宋体" w:cs="宋体"/>
          <w:sz w:val="24"/>
        </w:rPr>
      </w:pPr>
      <w:r>
        <w:rPr>
          <w:rFonts w:hint="eastAsia" w:ascii="宋体" w:hAnsi="宋体" w:cs="宋体"/>
          <w:sz w:val="24"/>
        </w:rPr>
        <w:t>评标价的偏差率计算公式：见评标办法前附表。</w:t>
      </w:r>
    </w:p>
    <w:p>
      <w:pPr>
        <w:spacing w:line="500" w:lineRule="exact"/>
        <w:ind w:firstLine="480" w:firstLineChars="200"/>
        <w:rPr>
          <w:rFonts w:ascii="宋体" w:hAnsi="宋体" w:cs="宋体"/>
          <w:sz w:val="24"/>
        </w:rPr>
      </w:pPr>
      <w:r>
        <w:rPr>
          <w:rFonts w:hint="eastAsia" w:ascii="宋体" w:hAnsi="宋体" w:cs="宋体"/>
          <w:sz w:val="24"/>
        </w:rPr>
        <w:t>2.2.4 评分标准</w:t>
      </w:r>
    </w:p>
    <w:p>
      <w:pPr>
        <w:spacing w:line="500" w:lineRule="exact"/>
        <w:ind w:firstLine="480" w:firstLineChars="200"/>
        <w:rPr>
          <w:rFonts w:ascii="宋体" w:hAnsi="宋体" w:cs="宋体"/>
          <w:sz w:val="24"/>
        </w:rPr>
      </w:pPr>
      <w:bookmarkStart w:id="143" w:name="_Toc237332758"/>
      <w:r>
        <w:rPr>
          <w:rFonts w:hint="eastAsia" w:ascii="宋体" w:hAnsi="宋体" w:cs="宋体"/>
          <w:sz w:val="24"/>
        </w:rPr>
        <w:t>（1）技术建议书评分标准：见评标办法前附表；</w:t>
      </w:r>
    </w:p>
    <w:p>
      <w:pPr>
        <w:spacing w:line="500" w:lineRule="exact"/>
        <w:ind w:firstLine="480" w:firstLineChars="200"/>
        <w:rPr>
          <w:rFonts w:ascii="宋体" w:hAnsi="宋体" w:cs="宋体"/>
          <w:sz w:val="24"/>
        </w:rPr>
      </w:pPr>
      <w:r>
        <w:rPr>
          <w:rFonts w:hint="eastAsia" w:ascii="宋体" w:hAnsi="宋体" w:cs="宋体"/>
          <w:sz w:val="24"/>
        </w:rPr>
        <w:t>（2）主要人员评分标准：见评标办法前附表；</w:t>
      </w:r>
    </w:p>
    <w:p>
      <w:pPr>
        <w:spacing w:line="500" w:lineRule="exact"/>
        <w:ind w:firstLine="480" w:firstLineChars="200"/>
        <w:rPr>
          <w:rFonts w:ascii="宋体" w:hAnsi="宋体" w:cs="宋体"/>
          <w:sz w:val="24"/>
        </w:rPr>
      </w:pPr>
      <w:r>
        <w:rPr>
          <w:rFonts w:hint="eastAsia" w:ascii="宋体" w:hAnsi="宋体" w:cs="宋体"/>
          <w:sz w:val="24"/>
        </w:rPr>
        <w:t>（3）评标价评分标准：见评标办法前附表；</w:t>
      </w:r>
    </w:p>
    <w:p>
      <w:pPr>
        <w:spacing w:line="500" w:lineRule="exact"/>
        <w:ind w:firstLine="480" w:firstLineChars="200"/>
        <w:rPr>
          <w:rFonts w:ascii="宋体" w:hAnsi="宋体" w:cs="宋体"/>
          <w:sz w:val="24"/>
        </w:rPr>
      </w:pPr>
      <w:r>
        <w:rPr>
          <w:rFonts w:hint="eastAsia" w:ascii="宋体" w:hAnsi="宋体" w:cs="宋体"/>
          <w:sz w:val="24"/>
        </w:rPr>
        <w:t>（4）其他因素评分标准：见评标办法前附表。</w:t>
      </w:r>
    </w:p>
    <w:p>
      <w:pPr>
        <w:spacing w:line="500" w:lineRule="exact"/>
        <w:rPr>
          <w:rFonts w:ascii="宋体" w:hAnsi="宋体" w:cs="宋体"/>
          <w:b/>
          <w:sz w:val="28"/>
          <w:szCs w:val="28"/>
        </w:rPr>
      </w:pPr>
      <w:r>
        <w:rPr>
          <w:rFonts w:hint="eastAsia" w:ascii="宋体" w:hAnsi="宋体" w:cs="宋体"/>
          <w:b/>
          <w:sz w:val="28"/>
          <w:szCs w:val="28"/>
        </w:rPr>
        <w:t>3. 评标程序</w:t>
      </w:r>
      <w:bookmarkEnd w:id="143"/>
    </w:p>
    <w:p>
      <w:pPr>
        <w:spacing w:line="500" w:lineRule="exact"/>
        <w:rPr>
          <w:rFonts w:ascii="宋体" w:hAnsi="宋体" w:cs="宋体"/>
          <w:b/>
          <w:bCs/>
          <w:sz w:val="24"/>
        </w:rPr>
      </w:pPr>
      <w:r>
        <w:rPr>
          <w:rFonts w:hint="eastAsia" w:ascii="宋体" w:hAnsi="宋体" w:cs="宋体"/>
          <w:b/>
          <w:bCs/>
          <w:sz w:val="24"/>
        </w:rPr>
        <w:t>3.1 第一个信封初步评审</w:t>
      </w:r>
    </w:p>
    <w:p>
      <w:pPr>
        <w:spacing w:line="500" w:lineRule="exact"/>
        <w:ind w:firstLine="480" w:firstLineChars="200"/>
        <w:rPr>
          <w:rFonts w:ascii="宋体" w:hAnsi="宋体" w:cs="宋体"/>
          <w:sz w:val="24"/>
        </w:rPr>
      </w:pPr>
      <w:r>
        <w:rPr>
          <w:rFonts w:hint="eastAsia" w:ascii="宋体" w:hAnsi="宋体" w:cs="宋体"/>
          <w:sz w:val="24"/>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pPr>
        <w:spacing w:line="500" w:lineRule="exact"/>
        <w:rPr>
          <w:rFonts w:ascii="宋体" w:hAnsi="宋体" w:cs="宋体"/>
          <w:b/>
          <w:bCs/>
          <w:sz w:val="24"/>
        </w:rPr>
      </w:pPr>
      <w:r>
        <w:rPr>
          <w:rFonts w:hint="eastAsia" w:ascii="宋体" w:hAnsi="宋体" w:cs="宋体"/>
          <w:b/>
          <w:bCs/>
          <w:sz w:val="24"/>
        </w:rPr>
        <w:t>3.2第一个信封详细评审</w:t>
      </w:r>
    </w:p>
    <w:p>
      <w:pPr>
        <w:tabs>
          <w:tab w:val="left" w:pos="1720"/>
        </w:tabs>
        <w:topLinePunct/>
        <w:adjustRightInd w:val="0"/>
        <w:spacing w:line="520" w:lineRule="exact"/>
        <w:ind w:firstLine="480" w:firstLineChars="200"/>
        <w:rPr>
          <w:rFonts w:ascii="宋体" w:hAnsi="宋体" w:cs="宋体"/>
          <w:kern w:val="0"/>
          <w:sz w:val="24"/>
        </w:rPr>
      </w:pPr>
      <w:r>
        <w:rPr>
          <w:rFonts w:hint="eastAsia" w:ascii="宋体" w:hAnsi="宋体" w:cs="宋体"/>
          <w:kern w:val="0"/>
          <w:sz w:val="24"/>
        </w:rPr>
        <w:t>3.2.1 评标委员会按本章第2.2款规定的量化因素和分值进行打分，并计算出各投标人的商务和技术得分。</w:t>
      </w:r>
    </w:p>
    <w:p>
      <w:pPr>
        <w:tabs>
          <w:tab w:val="left" w:pos="1720"/>
        </w:tabs>
        <w:topLinePunct/>
        <w:adjustRightInd w:val="0"/>
        <w:spacing w:line="520" w:lineRule="exact"/>
        <w:ind w:firstLine="480" w:firstLineChars="200"/>
        <w:rPr>
          <w:rFonts w:ascii="宋体" w:hAnsi="宋体" w:cs="宋体"/>
          <w:kern w:val="0"/>
          <w:sz w:val="24"/>
        </w:rPr>
      </w:pPr>
      <w:r>
        <w:rPr>
          <w:rFonts w:hint="eastAsia" w:ascii="宋体" w:hAnsi="宋体" w:cs="宋体"/>
          <w:kern w:val="0"/>
          <w:sz w:val="24"/>
        </w:rPr>
        <w:t>（1）按本章第 2.2.4项（1）目规定的评审因素和分值对技术建议书部分计算出得分 A；</w:t>
      </w:r>
    </w:p>
    <w:p>
      <w:pPr>
        <w:tabs>
          <w:tab w:val="left" w:pos="1720"/>
        </w:tabs>
        <w:topLinePunct/>
        <w:adjustRightInd w:val="0"/>
        <w:spacing w:line="520" w:lineRule="exact"/>
        <w:ind w:firstLine="480" w:firstLineChars="200"/>
        <w:rPr>
          <w:rFonts w:ascii="宋体" w:hAnsi="宋体" w:cs="宋体"/>
          <w:kern w:val="0"/>
          <w:sz w:val="24"/>
        </w:rPr>
      </w:pPr>
      <w:r>
        <w:rPr>
          <w:rFonts w:hint="eastAsia" w:ascii="宋体" w:hAnsi="宋体" w:cs="宋体"/>
          <w:kern w:val="0"/>
          <w:sz w:val="24"/>
        </w:rPr>
        <w:t>（2）按本章第 2.2.4项（2）目规定的评审因素和分值对主要人员部分计算出得分 B；</w:t>
      </w:r>
    </w:p>
    <w:p>
      <w:pPr>
        <w:tabs>
          <w:tab w:val="left" w:pos="1720"/>
        </w:tabs>
        <w:topLinePunct/>
        <w:adjustRightInd w:val="0"/>
        <w:spacing w:line="520" w:lineRule="exact"/>
        <w:ind w:firstLine="480" w:firstLineChars="200"/>
        <w:rPr>
          <w:rFonts w:ascii="宋体" w:hAnsi="宋体" w:cs="宋体"/>
          <w:kern w:val="0"/>
          <w:sz w:val="24"/>
        </w:rPr>
      </w:pPr>
      <w:r>
        <w:rPr>
          <w:rFonts w:hint="eastAsia" w:ascii="宋体" w:hAnsi="宋体" w:cs="宋体"/>
          <w:kern w:val="0"/>
          <w:sz w:val="24"/>
        </w:rPr>
        <w:t>（4）按本章第 2.2.4项（4）目规定的评审因素和分值对其他部分计算出得分 D。</w:t>
      </w:r>
    </w:p>
    <w:p>
      <w:pPr>
        <w:tabs>
          <w:tab w:val="left" w:pos="1720"/>
        </w:tabs>
        <w:topLinePunct/>
        <w:adjustRightInd w:val="0"/>
        <w:spacing w:line="520" w:lineRule="exact"/>
        <w:ind w:firstLine="480" w:firstLineChars="200"/>
        <w:rPr>
          <w:rFonts w:ascii="宋体" w:hAnsi="宋体" w:cs="宋体"/>
          <w:kern w:val="0"/>
          <w:sz w:val="24"/>
        </w:rPr>
      </w:pPr>
      <w:r>
        <w:rPr>
          <w:rFonts w:hint="eastAsia" w:ascii="宋体" w:hAnsi="宋体" w:cs="宋体"/>
          <w:kern w:val="0"/>
          <w:sz w:val="24"/>
        </w:rPr>
        <w:t>3.2.2 投标人的商务和技术得分分值计算保留小数点后两位，小数点后第三位“四舍五入”。</w:t>
      </w:r>
    </w:p>
    <w:p>
      <w:pPr>
        <w:tabs>
          <w:tab w:val="left" w:pos="1720"/>
        </w:tabs>
        <w:topLinePunct/>
        <w:adjustRightInd w:val="0"/>
        <w:spacing w:line="520" w:lineRule="exact"/>
        <w:ind w:firstLine="480" w:firstLineChars="200"/>
        <w:rPr>
          <w:rFonts w:ascii="宋体" w:hAnsi="宋体" w:cs="宋体"/>
          <w:kern w:val="0"/>
          <w:sz w:val="24"/>
        </w:rPr>
      </w:pPr>
      <w:r>
        <w:rPr>
          <w:rFonts w:hint="eastAsia" w:ascii="宋体" w:hAnsi="宋体" w:cs="宋体"/>
          <w:kern w:val="0"/>
          <w:sz w:val="24"/>
        </w:rPr>
        <w:t>3.2.3 投标人的商务和技术得分=A+B+D。</w:t>
      </w:r>
    </w:p>
    <w:p>
      <w:pPr>
        <w:spacing w:line="500" w:lineRule="exact"/>
        <w:rPr>
          <w:rFonts w:ascii="宋体" w:hAnsi="宋体" w:cs="宋体"/>
          <w:b/>
          <w:bCs/>
          <w:sz w:val="24"/>
        </w:rPr>
      </w:pPr>
      <w:r>
        <w:rPr>
          <w:rFonts w:hint="eastAsia" w:ascii="宋体" w:hAnsi="宋体" w:cs="宋体"/>
          <w:b/>
          <w:bCs/>
          <w:sz w:val="24"/>
        </w:rPr>
        <w:t>3.3 第二个信封开标</w:t>
      </w:r>
    </w:p>
    <w:p>
      <w:pPr>
        <w:spacing w:line="500" w:lineRule="exact"/>
        <w:ind w:firstLine="480" w:firstLineChars="200"/>
        <w:rPr>
          <w:rFonts w:ascii="宋体" w:hAnsi="宋体" w:cs="宋体"/>
          <w:sz w:val="24"/>
        </w:rPr>
      </w:pPr>
      <w:r>
        <w:rPr>
          <w:rFonts w:hint="eastAsia" w:ascii="宋体" w:hAnsi="宋体" w:cs="宋体"/>
          <w:sz w:val="24"/>
        </w:rPr>
        <w:t>第一个信封（商务及技术文件）评审结束后，招标人将按照第二章“投标人须知”第5.1款规定的时间和地点对通过投标文件第一个信封（商务及技术文件）评审的投标文件第二个信封（报价文件）进行开标。</w:t>
      </w:r>
    </w:p>
    <w:p>
      <w:pPr>
        <w:spacing w:line="500" w:lineRule="exact"/>
        <w:rPr>
          <w:rFonts w:ascii="宋体" w:hAnsi="宋体" w:cs="宋体"/>
          <w:b/>
          <w:bCs/>
          <w:sz w:val="24"/>
        </w:rPr>
      </w:pPr>
      <w:r>
        <w:rPr>
          <w:rFonts w:hint="eastAsia" w:ascii="宋体" w:hAnsi="宋体" w:cs="宋体"/>
          <w:b/>
          <w:bCs/>
          <w:sz w:val="24"/>
        </w:rPr>
        <w:t>3.4 第二个信封初步评审</w:t>
      </w:r>
    </w:p>
    <w:p>
      <w:pPr>
        <w:spacing w:line="500" w:lineRule="exact"/>
        <w:ind w:firstLine="480" w:firstLineChars="200"/>
        <w:rPr>
          <w:rFonts w:ascii="宋体" w:hAnsi="宋体" w:cs="宋体"/>
          <w:sz w:val="24"/>
        </w:rPr>
      </w:pPr>
      <w:r>
        <w:rPr>
          <w:rFonts w:hint="eastAsia" w:ascii="宋体" w:hAnsi="宋体" w:cs="宋体"/>
          <w:sz w:val="24"/>
        </w:rPr>
        <w:t>3.4.1评标委员会依据本章第2.1.1项、第2.1.3项规定的评审标准对投标文件第二个信封（报价文件）进行初步评审。有一项不符合评审标准的，评标委员会应否决其投标。</w:t>
      </w:r>
    </w:p>
    <w:p>
      <w:pPr>
        <w:spacing w:line="500" w:lineRule="exact"/>
        <w:ind w:firstLine="480" w:firstLineChars="200"/>
        <w:rPr>
          <w:rFonts w:ascii="宋体" w:hAnsi="宋体" w:cs="宋体"/>
          <w:sz w:val="24"/>
        </w:rPr>
      </w:pPr>
      <w:r>
        <w:rPr>
          <w:rFonts w:hint="eastAsia" w:ascii="宋体" w:hAnsi="宋体" w:cs="宋体"/>
          <w:sz w:val="24"/>
        </w:rPr>
        <w:t>3.4.2投标报价有算术错误的，评标委员会按以下原则对投标报价进行修正，修正的价格经投标人书面确认后具有约束力。投标人不接受修正价格的，评标委员会应否决其投标。</w:t>
      </w:r>
    </w:p>
    <w:p>
      <w:pPr>
        <w:spacing w:line="500" w:lineRule="exact"/>
        <w:ind w:firstLine="480" w:firstLineChars="200"/>
        <w:rPr>
          <w:rFonts w:ascii="宋体" w:hAnsi="宋体" w:cs="宋体"/>
          <w:sz w:val="24"/>
        </w:rPr>
      </w:pPr>
      <w:r>
        <w:rPr>
          <w:rFonts w:hint="eastAsia" w:ascii="宋体" w:hAnsi="宋体" w:cs="宋体"/>
          <w:sz w:val="24"/>
        </w:rPr>
        <w:t>（1）投标文件中的大写金额与小写金额不一致的，以大写金额为准；</w:t>
      </w:r>
    </w:p>
    <w:p>
      <w:pPr>
        <w:spacing w:line="500" w:lineRule="exact"/>
        <w:ind w:firstLine="480" w:firstLineChars="200"/>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500" w:lineRule="exact"/>
        <w:ind w:firstLine="480" w:firstLineChars="200"/>
        <w:rPr>
          <w:rFonts w:ascii="宋体" w:hAnsi="宋体" w:cs="宋体"/>
          <w:sz w:val="24"/>
        </w:rPr>
      </w:pPr>
      <w:r>
        <w:rPr>
          <w:rFonts w:hint="eastAsia" w:ascii="宋体" w:hAnsi="宋体" w:cs="宋体"/>
          <w:sz w:val="24"/>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cs="宋体"/>
          <w:sz w:val="24"/>
        </w:rPr>
      </w:pPr>
      <w:r>
        <w:rPr>
          <w:rFonts w:hint="eastAsia" w:ascii="宋体" w:hAnsi="宋体" w:cs="宋体"/>
          <w:sz w:val="24"/>
        </w:rPr>
        <w:t>（4）当各子目的合价累计不等于总价时，应以各子目合价累计数为准，修正总价。</w:t>
      </w:r>
    </w:p>
    <w:p>
      <w:pPr>
        <w:spacing w:line="500" w:lineRule="exact"/>
        <w:ind w:firstLine="480" w:firstLineChars="200"/>
        <w:rPr>
          <w:rFonts w:ascii="宋体" w:hAnsi="宋体" w:cs="宋体"/>
          <w:sz w:val="24"/>
        </w:rPr>
      </w:pPr>
      <w:r>
        <w:rPr>
          <w:rFonts w:hint="eastAsia" w:ascii="宋体" w:hAnsi="宋体" w:cs="宋体"/>
          <w:sz w:val="24"/>
        </w:rPr>
        <w:t>3.4.3修正后的最终投标报价若超过最高投标限价（如有），评标委员会应否决其投标。</w:t>
      </w:r>
    </w:p>
    <w:p>
      <w:pPr>
        <w:spacing w:line="500" w:lineRule="exact"/>
        <w:ind w:firstLine="480" w:firstLineChars="200"/>
        <w:rPr>
          <w:rFonts w:ascii="宋体" w:hAnsi="宋体" w:cs="宋体"/>
          <w:sz w:val="24"/>
        </w:rPr>
      </w:pPr>
      <w:r>
        <w:rPr>
          <w:rFonts w:hint="eastAsia" w:ascii="宋体" w:hAnsi="宋体" w:cs="宋体"/>
          <w:sz w:val="24"/>
        </w:rPr>
        <w:t>3.4.4修正后的最终投标报价仅作为签订合同的一个依据，不参与评标价得分的计算。</w:t>
      </w:r>
    </w:p>
    <w:p>
      <w:pPr>
        <w:spacing w:line="500" w:lineRule="exact"/>
        <w:rPr>
          <w:rFonts w:ascii="宋体" w:hAnsi="宋体" w:cs="宋体"/>
          <w:b/>
          <w:bCs/>
          <w:sz w:val="24"/>
        </w:rPr>
      </w:pPr>
      <w:r>
        <w:rPr>
          <w:rFonts w:hint="eastAsia" w:ascii="宋体" w:hAnsi="宋体" w:cs="宋体"/>
          <w:b/>
          <w:bCs/>
          <w:sz w:val="24"/>
        </w:rPr>
        <w:t>3.5 第二个信封详细评审</w:t>
      </w:r>
    </w:p>
    <w:p>
      <w:pPr>
        <w:tabs>
          <w:tab w:val="left" w:pos="1720"/>
        </w:tabs>
        <w:topLinePunct/>
        <w:adjustRightInd w:val="0"/>
        <w:spacing w:line="520" w:lineRule="exact"/>
        <w:ind w:firstLine="480" w:firstLineChars="200"/>
        <w:rPr>
          <w:rFonts w:ascii="宋体" w:hAnsi="宋体" w:cs="宋体"/>
          <w:kern w:val="0"/>
          <w:sz w:val="24"/>
        </w:rPr>
      </w:pPr>
      <w:r>
        <w:rPr>
          <w:rFonts w:hint="eastAsia" w:ascii="宋体" w:hAnsi="宋体" w:cs="宋体"/>
          <w:sz w:val="24"/>
        </w:rPr>
        <w:t>3.5.1 评标委员会按本章第2.2.4项（3）目规定的评审因素和分值对评标价计算出得分C。评标价</w:t>
      </w:r>
      <w:r>
        <w:rPr>
          <w:rFonts w:hint="eastAsia" w:ascii="宋体" w:hAnsi="宋体" w:cs="宋体"/>
          <w:kern w:val="0"/>
          <w:sz w:val="24"/>
        </w:rPr>
        <w:t>得分分值计算保留小数点后两位，小数点后第三位“四舍五入”。</w:t>
      </w:r>
    </w:p>
    <w:p>
      <w:pPr>
        <w:spacing w:line="500" w:lineRule="exact"/>
        <w:ind w:firstLine="480" w:firstLineChars="200"/>
        <w:rPr>
          <w:rFonts w:ascii="宋体" w:hAnsi="宋体" w:cs="宋体"/>
          <w:sz w:val="24"/>
        </w:rPr>
      </w:pPr>
      <w:r>
        <w:rPr>
          <w:rFonts w:hint="eastAsia" w:ascii="宋体" w:hAnsi="宋体" w:cs="宋体"/>
          <w:sz w:val="24"/>
        </w:rPr>
        <w:t>3.5.2 投标人综合得分=投标人的商务和技术得分+C。</w:t>
      </w:r>
    </w:p>
    <w:p>
      <w:pPr>
        <w:spacing w:line="500" w:lineRule="exact"/>
        <w:ind w:firstLine="480" w:firstLineChars="200"/>
        <w:rPr>
          <w:rFonts w:ascii="宋体" w:hAnsi="宋体" w:cs="宋体"/>
          <w:sz w:val="24"/>
        </w:rPr>
      </w:pPr>
      <w:r>
        <w:rPr>
          <w:rFonts w:hint="eastAsia" w:ascii="宋体" w:hAnsi="宋体" w:cs="宋体"/>
          <w:sz w:val="24"/>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pStyle w:val="5"/>
        <w:spacing w:line="500" w:lineRule="exact"/>
        <w:rPr>
          <w:rFonts w:ascii="宋体" w:hAnsi="宋体" w:cs="宋体"/>
          <w:sz w:val="24"/>
          <w:szCs w:val="24"/>
        </w:rPr>
      </w:pPr>
      <w:r>
        <w:rPr>
          <w:rFonts w:hint="eastAsia" w:ascii="宋体" w:hAnsi="宋体" w:cs="宋体"/>
          <w:sz w:val="24"/>
          <w:szCs w:val="24"/>
        </w:rPr>
        <w:t>3.6 投标文件相关信息的核查</w:t>
      </w:r>
    </w:p>
    <w:p>
      <w:pPr>
        <w:spacing w:line="500" w:lineRule="exact"/>
        <w:ind w:firstLine="480" w:firstLineChars="200"/>
        <w:rPr>
          <w:rFonts w:ascii="宋体" w:hAnsi="宋体" w:cs="宋体"/>
          <w:sz w:val="24"/>
        </w:rPr>
      </w:pPr>
      <w:r>
        <w:rPr>
          <w:rFonts w:hint="eastAsia" w:ascii="宋体" w:hAnsi="宋体" w:cs="宋体"/>
          <w:sz w:val="24"/>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500" w:lineRule="exact"/>
        <w:ind w:firstLine="480" w:firstLineChars="200"/>
        <w:rPr>
          <w:rFonts w:ascii="宋体" w:hAnsi="宋体" w:cs="宋体"/>
          <w:sz w:val="24"/>
        </w:rPr>
      </w:pPr>
      <w:r>
        <w:rPr>
          <w:rFonts w:hint="eastAsia" w:ascii="宋体" w:hAnsi="宋体" w:cs="宋体"/>
          <w:sz w:val="24"/>
        </w:rPr>
        <w:t>3.6.2评标委员会应对在评标过程中发现的投标人与投标人之间、投标人与招标人之间存在串通投标的情形进行评审和认定。投标人存在串通投标、弄需作假、行贿等违法行为的，评标委员会应否决其投标。</w:t>
      </w:r>
    </w:p>
    <w:p>
      <w:pPr>
        <w:spacing w:line="500" w:lineRule="exact"/>
        <w:ind w:firstLine="480" w:firstLineChars="200"/>
        <w:rPr>
          <w:rFonts w:ascii="宋体" w:hAnsi="宋体" w:cs="宋体"/>
          <w:sz w:val="24"/>
        </w:rPr>
      </w:pPr>
      <w:r>
        <w:rPr>
          <w:rFonts w:hint="eastAsia" w:ascii="宋体" w:hAnsi="宋体" w:cs="宋体"/>
          <w:sz w:val="24"/>
        </w:rPr>
        <w:t>（1）有下列情形之一的，属于投标人相互串通投标：</w:t>
      </w:r>
    </w:p>
    <w:p>
      <w:pPr>
        <w:spacing w:line="500" w:lineRule="exact"/>
        <w:ind w:firstLine="480" w:firstLineChars="200"/>
        <w:rPr>
          <w:rFonts w:ascii="宋体" w:hAnsi="宋体" w:cs="宋体"/>
          <w:sz w:val="24"/>
        </w:rPr>
      </w:pPr>
      <w:r>
        <w:rPr>
          <w:rFonts w:hint="eastAsia" w:ascii="宋体" w:hAnsi="宋体" w:cs="宋体"/>
          <w:sz w:val="24"/>
        </w:rPr>
        <w:t>a.投标人之间协商投标报价等投标文件的实质性内容；</w:t>
      </w:r>
    </w:p>
    <w:p>
      <w:pPr>
        <w:spacing w:line="500" w:lineRule="exact"/>
        <w:ind w:firstLine="480" w:firstLineChars="200"/>
        <w:rPr>
          <w:rFonts w:ascii="宋体" w:hAnsi="宋体" w:cs="宋体"/>
          <w:sz w:val="24"/>
        </w:rPr>
      </w:pPr>
      <w:r>
        <w:rPr>
          <w:rFonts w:hint="eastAsia" w:ascii="宋体" w:hAnsi="宋体" w:cs="宋体"/>
          <w:sz w:val="24"/>
        </w:rPr>
        <w:t>b.投标人之间约定中标人；</w:t>
      </w:r>
    </w:p>
    <w:p>
      <w:pPr>
        <w:spacing w:line="500" w:lineRule="exact"/>
        <w:ind w:firstLine="480" w:firstLineChars="200"/>
        <w:rPr>
          <w:rFonts w:ascii="宋体" w:hAnsi="宋体" w:cs="宋体"/>
          <w:sz w:val="24"/>
        </w:rPr>
      </w:pPr>
      <w:r>
        <w:rPr>
          <w:rFonts w:hint="eastAsia" w:ascii="宋体" w:hAnsi="宋体" w:cs="宋体"/>
          <w:sz w:val="24"/>
        </w:rPr>
        <w:t>c.投标人之间约定部分投标人放弃投标或中标；</w:t>
      </w:r>
    </w:p>
    <w:p>
      <w:pPr>
        <w:spacing w:line="500" w:lineRule="exact"/>
        <w:ind w:firstLine="480" w:firstLineChars="200"/>
        <w:rPr>
          <w:rFonts w:ascii="宋体" w:hAnsi="宋体" w:cs="宋体"/>
          <w:sz w:val="24"/>
        </w:rPr>
      </w:pPr>
      <w:r>
        <w:rPr>
          <w:rFonts w:hint="eastAsia" w:ascii="宋体" w:hAnsi="宋体" w:cs="宋体"/>
          <w:sz w:val="24"/>
        </w:rPr>
        <w:t>d.属于同一集团、协会、商会等组织成员的投标人按照该组织要求协同投标；</w:t>
      </w:r>
    </w:p>
    <w:p>
      <w:pPr>
        <w:spacing w:line="500" w:lineRule="exact"/>
        <w:ind w:firstLine="480" w:firstLineChars="200"/>
        <w:rPr>
          <w:rFonts w:ascii="宋体" w:hAnsi="宋体" w:cs="宋体"/>
          <w:sz w:val="24"/>
        </w:rPr>
      </w:pPr>
      <w:r>
        <w:rPr>
          <w:rFonts w:hint="eastAsia" w:ascii="宋体" w:hAnsi="宋体" w:cs="宋体"/>
          <w:sz w:val="24"/>
        </w:rPr>
        <w:t>e.投标人之间为谋取中标或排斥特定投标人而采取的其他联合行动。</w:t>
      </w:r>
    </w:p>
    <w:p>
      <w:pPr>
        <w:spacing w:line="500" w:lineRule="exact"/>
        <w:ind w:firstLine="480" w:firstLineChars="200"/>
        <w:rPr>
          <w:rFonts w:ascii="宋体" w:hAnsi="宋体" w:cs="宋体"/>
          <w:sz w:val="24"/>
        </w:rPr>
      </w:pPr>
      <w:r>
        <w:rPr>
          <w:rFonts w:hint="eastAsia" w:ascii="宋体" w:hAnsi="宋体" w:cs="宋体"/>
          <w:sz w:val="24"/>
        </w:rPr>
        <w:t>（2）有下列情形之一的，视为投标人相互串通投标：</w:t>
      </w:r>
    </w:p>
    <w:p>
      <w:pPr>
        <w:spacing w:line="500" w:lineRule="exact"/>
        <w:ind w:firstLine="480" w:firstLineChars="200"/>
        <w:rPr>
          <w:rFonts w:ascii="宋体" w:hAnsi="宋体" w:cs="宋体"/>
          <w:sz w:val="24"/>
        </w:rPr>
      </w:pPr>
      <w:r>
        <w:rPr>
          <w:rFonts w:hint="eastAsia" w:ascii="宋体" w:hAnsi="宋体" w:cs="宋体"/>
          <w:sz w:val="24"/>
        </w:rPr>
        <w:t>a.不同投标人的投标文件由同一单位或个人编制；</w:t>
      </w:r>
    </w:p>
    <w:p>
      <w:pPr>
        <w:spacing w:line="500" w:lineRule="exact"/>
        <w:ind w:firstLine="480" w:firstLineChars="200"/>
        <w:rPr>
          <w:rFonts w:ascii="宋体" w:hAnsi="宋体" w:cs="宋体"/>
          <w:sz w:val="24"/>
        </w:rPr>
      </w:pPr>
      <w:r>
        <w:rPr>
          <w:rFonts w:hint="eastAsia" w:ascii="宋体" w:hAnsi="宋体" w:cs="宋体"/>
          <w:sz w:val="24"/>
        </w:rPr>
        <w:t>b.不同投标人委托同一单位或个人办理投标事宜；</w:t>
      </w:r>
    </w:p>
    <w:p>
      <w:pPr>
        <w:spacing w:line="500" w:lineRule="exact"/>
        <w:ind w:firstLine="480" w:firstLineChars="200"/>
        <w:rPr>
          <w:rFonts w:ascii="宋体" w:hAnsi="宋体" w:cs="宋体"/>
          <w:sz w:val="24"/>
        </w:rPr>
      </w:pPr>
      <w:r>
        <w:rPr>
          <w:rFonts w:hint="eastAsia" w:ascii="宋体" w:hAnsi="宋体" w:cs="宋体"/>
          <w:sz w:val="24"/>
        </w:rPr>
        <w:t>c.不同投标人的投标文件载明的项目管理成员为同一人；</w:t>
      </w:r>
    </w:p>
    <w:p>
      <w:pPr>
        <w:spacing w:line="500" w:lineRule="exact"/>
        <w:ind w:firstLine="480" w:firstLineChars="200"/>
        <w:rPr>
          <w:rFonts w:ascii="宋体" w:hAnsi="宋体" w:cs="宋体"/>
          <w:sz w:val="24"/>
        </w:rPr>
      </w:pPr>
      <w:r>
        <w:rPr>
          <w:rFonts w:hint="eastAsia" w:ascii="宋体" w:hAnsi="宋体" w:cs="宋体"/>
          <w:sz w:val="24"/>
        </w:rPr>
        <w:t>d.不同投标人的投标文件异常一致或投标报价呈规律性差异；</w:t>
      </w:r>
    </w:p>
    <w:p>
      <w:pPr>
        <w:spacing w:line="500" w:lineRule="exact"/>
        <w:ind w:firstLine="480" w:firstLineChars="200"/>
        <w:rPr>
          <w:rFonts w:ascii="宋体" w:hAnsi="宋体" w:cs="宋体"/>
          <w:sz w:val="24"/>
        </w:rPr>
      </w:pPr>
      <w:r>
        <w:rPr>
          <w:rFonts w:hint="eastAsia" w:ascii="宋体" w:hAnsi="宋体" w:cs="宋体"/>
          <w:sz w:val="24"/>
        </w:rPr>
        <w:t>e.不同投标人的投标文件相互混装；</w:t>
      </w:r>
    </w:p>
    <w:p>
      <w:pPr>
        <w:spacing w:line="500" w:lineRule="exact"/>
        <w:ind w:firstLine="480" w:firstLineChars="200"/>
        <w:rPr>
          <w:rFonts w:ascii="宋体" w:hAnsi="宋体" w:cs="宋体"/>
          <w:sz w:val="24"/>
        </w:rPr>
      </w:pPr>
      <w:r>
        <w:rPr>
          <w:rFonts w:hint="eastAsia" w:ascii="宋体" w:hAnsi="宋体" w:cs="宋体"/>
          <w:sz w:val="24"/>
        </w:rPr>
        <w:t>f.不同投标人的投标保证金从同一单位或个人的账户转出。</w:t>
      </w:r>
    </w:p>
    <w:p>
      <w:pPr>
        <w:spacing w:line="500" w:lineRule="exact"/>
        <w:ind w:firstLine="480" w:firstLineChars="200"/>
        <w:rPr>
          <w:rFonts w:ascii="宋体" w:hAnsi="宋体" w:cs="宋体"/>
          <w:sz w:val="24"/>
        </w:rPr>
      </w:pPr>
      <w:r>
        <w:rPr>
          <w:rFonts w:hint="eastAsia" w:ascii="宋体" w:hAnsi="宋体" w:cs="宋体"/>
          <w:sz w:val="24"/>
        </w:rPr>
        <w:t>（3）有下列情形之一的，属于招标人与投标人串通投标：</w:t>
      </w:r>
    </w:p>
    <w:p>
      <w:pPr>
        <w:spacing w:line="500" w:lineRule="exact"/>
        <w:ind w:firstLine="480" w:firstLineChars="200"/>
        <w:rPr>
          <w:rFonts w:ascii="宋体" w:hAnsi="宋体" w:cs="宋体"/>
          <w:sz w:val="24"/>
        </w:rPr>
      </w:pPr>
      <w:r>
        <w:rPr>
          <w:rFonts w:hint="eastAsia" w:ascii="宋体" w:hAnsi="宋体" w:cs="宋体"/>
          <w:sz w:val="24"/>
        </w:rPr>
        <w:t>a.招标人在开标前开启投标文件并将有关信息泄露给其他投标人；</w:t>
      </w:r>
    </w:p>
    <w:p>
      <w:pPr>
        <w:spacing w:line="500" w:lineRule="exact"/>
        <w:ind w:firstLine="480" w:firstLineChars="200"/>
        <w:rPr>
          <w:rFonts w:ascii="宋体" w:hAnsi="宋体" w:cs="宋体"/>
          <w:sz w:val="24"/>
        </w:rPr>
      </w:pPr>
      <w:r>
        <w:rPr>
          <w:rFonts w:hint="eastAsia" w:ascii="宋体" w:hAnsi="宋体" w:cs="宋体"/>
          <w:sz w:val="24"/>
        </w:rPr>
        <w:t>b.招标人直接或间接向投标人泄露标底、评标委员会成员等信息；</w:t>
      </w:r>
    </w:p>
    <w:p>
      <w:pPr>
        <w:spacing w:line="500" w:lineRule="exact"/>
        <w:ind w:firstLine="480" w:firstLineChars="200"/>
        <w:rPr>
          <w:rFonts w:ascii="宋体" w:hAnsi="宋体" w:cs="宋体"/>
          <w:sz w:val="24"/>
        </w:rPr>
      </w:pPr>
      <w:r>
        <w:rPr>
          <w:rFonts w:hint="eastAsia" w:ascii="宋体" w:hAnsi="宋体" w:cs="宋体"/>
          <w:sz w:val="24"/>
        </w:rPr>
        <w:t>c.招标人明示或暗示投标人压低或抬高投标报价；</w:t>
      </w:r>
    </w:p>
    <w:p>
      <w:pPr>
        <w:spacing w:line="500" w:lineRule="exact"/>
        <w:ind w:firstLine="480" w:firstLineChars="200"/>
        <w:rPr>
          <w:rFonts w:ascii="宋体" w:hAnsi="宋体" w:cs="宋体"/>
          <w:sz w:val="24"/>
        </w:rPr>
      </w:pPr>
      <w:r>
        <w:rPr>
          <w:rFonts w:hint="eastAsia" w:ascii="宋体" w:hAnsi="宋体" w:cs="宋体"/>
          <w:sz w:val="24"/>
        </w:rPr>
        <w:t>d.招标人授意投标人撤换、修改投标文件；</w:t>
      </w:r>
    </w:p>
    <w:p>
      <w:pPr>
        <w:spacing w:line="500" w:lineRule="exact"/>
        <w:ind w:firstLine="480" w:firstLineChars="200"/>
        <w:rPr>
          <w:rFonts w:ascii="宋体" w:hAnsi="宋体" w:cs="宋体"/>
          <w:sz w:val="24"/>
        </w:rPr>
      </w:pPr>
      <w:r>
        <w:rPr>
          <w:rFonts w:hint="eastAsia" w:ascii="宋体" w:hAnsi="宋体" w:cs="宋体"/>
          <w:sz w:val="24"/>
        </w:rPr>
        <w:t>e.招标人明示或暗示投标人为特定投标人中标提供方便；</w:t>
      </w:r>
    </w:p>
    <w:p>
      <w:pPr>
        <w:spacing w:line="500" w:lineRule="exact"/>
        <w:ind w:firstLine="480" w:firstLineChars="200"/>
        <w:rPr>
          <w:rFonts w:ascii="宋体" w:hAnsi="宋体" w:cs="宋体"/>
          <w:sz w:val="24"/>
        </w:rPr>
      </w:pPr>
      <w:r>
        <w:rPr>
          <w:rFonts w:hint="eastAsia" w:ascii="宋体" w:hAnsi="宋体" w:cs="宋体"/>
          <w:sz w:val="24"/>
        </w:rPr>
        <w:t>f.招标人与投标人为谋求特定投标人中标而采取的其他串通行为。</w:t>
      </w:r>
    </w:p>
    <w:p>
      <w:pPr>
        <w:spacing w:line="500" w:lineRule="exact"/>
        <w:ind w:firstLine="480" w:firstLineChars="200"/>
        <w:rPr>
          <w:rFonts w:ascii="宋体" w:hAnsi="宋体" w:cs="宋体"/>
          <w:sz w:val="24"/>
        </w:rPr>
      </w:pPr>
      <w:r>
        <w:rPr>
          <w:rFonts w:hint="eastAsia" w:ascii="宋体" w:hAnsi="宋体" w:cs="宋体"/>
          <w:sz w:val="24"/>
        </w:rPr>
        <w:t>（4）有下列情形之一的，属于弄虚作假的行为：</w:t>
      </w:r>
    </w:p>
    <w:p>
      <w:pPr>
        <w:spacing w:line="500" w:lineRule="exact"/>
        <w:ind w:firstLine="480" w:firstLineChars="200"/>
        <w:rPr>
          <w:rFonts w:ascii="宋体" w:hAnsi="宋体" w:cs="宋体"/>
          <w:sz w:val="24"/>
        </w:rPr>
      </w:pPr>
      <w:r>
        <w:rPr>
          <w:rFonts w:hint="eastAsia" w:ascii="宋体" w:hAnsi="宋体" w:cs="宋体"/>
          <w:sz w:val="24"/>
        </w:rPr>
        <w:t>a.使用通过受让或租借等方式获取的资格、资质证书投标的;</w:t>
      </w:r>
    </w:p>
    <w:p>
      <w:pPr>
        <w:spacing w:line="500" w:lineRule="exact"/>
        <w:ind w:firstLine="480" w:firstLineChars="200"/>
        <w:rPr>
          <w:rFonts w:ascii="宋体" w:hAnsi="宋体" w:cs="宋体"/>
          <w:sz w:val="24"/>
        </w:rPr>
      </w:pPr>
      <w:r>
        <w:rPr>
          <w:rFonts w:hint="eastAsia" w:ascii="宋体" w:hAnsi="宋体" w:cs="宋体"/>
          <w:sz w:val="24"/>
        </w:rPr>
        <w:t>b.使用伪造、变造的许可证件；</w:t>
      </w:r>
    </w:p>
    <w:p>
      <w:pPr>
        <w:spacing w:line="500" w:lineRule="exact"/>
        <w:ind w:firstLine="480" w:firstLineChars="200"/>
        <w:rPr>
          <w:rFonts w:ascii="宋体" w:hAnsi="宋体" w:cs="宋体"/>
          <w:sz w:val="24"/>
        </w:rPr>
      </w:pPr>
      <w:r>
        <w:rPr>
          <w:rFonts w:hint="eastAsia" w:ascii="宋体" w:hAnsi="宋体" w:cs="宋体"/>
          <w:sz w:val="24"/>
        </w:rPr>
        <w:t>c.提供虚假的财务状况或业绩；</w:t>
      </w:r>
    </w:p>
    <w:p>
      <w:pPr>
        <w:spacing w:line="500" w:lineRule="exact"/>
        <w:ind w:firstLine="480" w:firstLineChars="200"/>
        <w:rPr>
          <w:rFonts w:ascii="宋体" w:hAnsi="宋体" w:cs="宋体"/>
          <w:sz w:val="24"/>
        </w:rPr>
      </w:pPr>
      <w:r>
        <w:rPr>
          <w:rFonts w:hint="eastAsia" w:ascii="宋体" w:hAnsi="宋体" w:cs="宋体"/>
          <w:sz w:val="24"/>
        </w:rPr>
        <w:t>d.提供虚假的项目负责人或主要技术人员简历、劳动关系证明；</w:t>
      </w:r>
    </w:p>
    <w:p>
      <w:pPr>
        <w:spacing w:line="500" w:lineRule="exact"/>
        <w:ind w:firstLine="480" w:firstLineChars="200"/>
        <w:rPr>
          <w:rFonts w:ascii="宋体" w:hAnsi="宋体" w:cs="宋体"/>
          <w:sz w:val="24"/>
        </w:rPr>
      </w:pPr>
      <w:r>
        <w:rPr>
          <w:rFonts w:hint="eastAsia" w:ascii="宋体" w:hAnsi="宋体" w:cs="宋体"/>
          <w:sz w:val="24"/>
        </w:rPr>
        <w:t>e.提供虚假的信用状况；</w:t>
      </w:r>
    </w:p>
    <w:p>
      <w:pPr>
        <w:pStyle w:val="13"/>
        <w:spacing w:before="0" w:beforeAutospacing="0" w:after="0" w:afterAutospacing="0" w:line="480" w:lineRule="exact"/>
        <w:ind w:firstLine="480"/>
      </w:pPr>
      <w:r>
        <w:rPr>
          <w:rFonts w:hint="eastAsia"/>
        </w:rPr>
        <w:t>f.其他弄虚作假的行为。</w:t>
      </w:r>
    </w:p>
    <w:p>
      <w:pPr>
        <w:pStyle w:val="5"/>
        <w:spacing w:line="500" w:lineRule="exact"/>
        <w:rPr>
          <w:rFonts w:ascii="宋体" w:hAnsi="宋体" w:cs="宋体"/>
          <w:sz w:val="24"/>
          <w:szCs w:val="24"/>
        </w:rPr>
      </w:pPr>
      <w:r>
        <w:rPr>
          <w:rFonts w:hint="eastAsia" w:ascii="宋体" w:hAnsi="宋体" w:cs="宋体"/>
          <w:sz w:val="24"/>
          <w:szCs w:val="24"/>
        </w:rPr>
        <w:t>3.7投标文件的澄清和说明</w:t>
      </w:r>
    </w:p>
    <w:p>
      <w:pPr>
        <w:spacing w:line="500" w:lineRule="exact"/>
        <w:ind w:firstLine="480" w:firstLineChars="200"/>
        <w:rPr>
          <w:rFonts w:ascii="宋体" w:hAnsi="宋体" w:cs="宋体"/>
          <w:sz w:val="24"/>
        </w:rPr>
      </w:pPr>
      <w:r>
        <w:rPr>
          <w:rFonts w:hint="eastAsia" w:ascii="宋体" w:hAnsi="宋体" w:cs="宋体"/>
          <w:sz w:val="24"/>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500" w:lineRule="exact"/>
        <w:ind w:firstLine="480" w:firstLineChars="200"/>
        <w:rPr>
          <w:rFonts w:ascii="宋体" w:hAnsi="宋体" w:cs="宋体"/>
          <w:sz w:val="24"/>
        </w:rPr>
      </w:pPr>
      <w:r>
        <w:rPr>
          <w:rFonts w:hint="eastAsia" w:ascii="宋体" w:hAnsi="宋体" w:cs="宋体"/>
          <w:sz w:val="24"/>
        </w:rPr>
        <w:t>3.7.2 澄清和说明不得超出投标文件的范围或改变投标文件的实质性内容（算术性错误修正的除外）。投标人的书面澄清、说明属于投标文件的组成部分。</w:t>
      </w:r>
    </w:p>
    <w:p>
      <w:pPr>
        <w:spacing w:line="500" w:lineRule="exact"/>
        <w:ind w:firstLine="480" w:firstLineChars="200"/>
        <w:rPr>
          <w:rFonts w:ascii="宋体" w:hAnsi="宋体" w:cs="宋体"/>
          <w:sz w:val="24"/>
        </w:rPr>
      </w:pPr>
      <w:r>
        <w:rPr>
          <w:rFonts w:hint="eastAsia" w:ascii="宋体" w:hAnsi="宋体" w:cs="宋体"/>
          <w:sz w:val="24"/>
        </w:rPr>
        <w:t>3.7.3 评标委员会不得暗示或诱导投标人作出澄清、说明，对投标人提交的澄清、说明有疑问的，可以要求投标人进一步澄清或说明，直至满足评标委员会的要求。</w:t>
      </w:r>
    </w:p>
    <w:p>
      <w:pPr>
        <w:spacing w:line="500" w:lineRule="exact"/>
        <w:ind w:firstLine="480" w:firstLineChars="200"/>
        <w:rPr>
          <w:rFonts w:ascii="宋体" w:hAnsi="宋体" w:cs="宋体"/>
          <w:sz w:val="24"/>
        </w:rPr>
      </w:pPr>
      <w:r>
        <w:rPr>
          <w:rFonts w:hint="eastAsia" w:ascii="宋体" w:hAnsi="宋体" w:cs="宋体"/>
          <w:sz w:val="24"/>
        </w:rPr>
        <w:t>3.7.4凡超出招标文件规定的或给委托人带来未曾要求的利益的变化、偏差或其他因素在评标时不予考虑。</w:t>
      </w:r>
    </w:p>
    <w:p>
      <w:pPr>
        <w:pStyle w:val="5"/>
        <w:spacing w:line="500" w:lineRule="exact"/>
        <w:rPr>
          <w:rFonts w:ascii="宋体" w:hAnsi="宋体" w:cs="宋体"/>
          <w:sz w:val="24"/>
          <w:szCs w:val="24"/>
        </w:rPr>
      </w:pPr>
      <w:r>
        <w:rPr>
          <w:rFonts w:hint="eastAsia" w:ascii="宋体" w:hAnsi="宋体" w:cs="宋体"/>
          <w:sz w:val="24"/>
          <w:szCs w:val="24"/>
        </w:rPr>
        <w:t>3.8 不得否决投标的情形</w:t>
      </w:r>
    </w:p>
    <w:p>
      <w:pPr>
        <w:spacing w:line="500" w:lineRule="exact"/>
        <w:ind w:firstLine="480" w:firstLineChars="200"/>
        <w:rPr>
          <w:rFonts w:ascii="宋体" w:hAnsi="宋体" w:cs="宋体"/>
          <w:sz w:val="24"/>
        </w:rPr>
      </w:pPr>
      <w:r>
        <w:rPr>
          <w:rFonts w:hint="eastAsia" w:ascii="宋体" w:hAnsi="宋体" w:cs="宋体"/>
          <w:sz w:val="24"/>
        </w:rPr>
        <w:t>投标文件存在第二章“投标人须知”第1.12.3项所列情形的，均视为细微偏差，评标委员会不得否决投标人的投标，应按照第二章“投标人须知”第1.12.4项规定的原则处理。</w:t>
      </w:r>
    </w:p>
    <w:p>
      <w:pPr>
        <w:pStyle w:val="5"/>
        <w:spacing w:line="500" w:lineRule="exact"/>
        <w:rPr>
          <w:rFonts w:ascii="宋体" w:hAnsi="宋体" w:cs="宋体"/>
          <w:sz w:val="24"/>
          <w:szCs w:val="24"/>
        </w:rPr>
      </w:pPr>
      <w:r>
        <w:rPr>
          <w:rFonts w:hint="eastAsia" w:ascii="宋体" w:hAnsi="宋体" w:cs="宋体"/>
          <w:sz w:val="24"/>
          <w:szCs w:val="24"/>
        </w:rPr>
        <w:t>3.9 评标结果</w:t>
      </w:r>
    </w:p>
    <w:p>
      <w:pPr>
        <w:spacing w:line="500" w:lineRule="exact"/>
        <w:ind w:firstLine="480" w:firstLineChars="200"/>
        <w:rPr>
          <w:rFonts w:ascii="宋体" w:hAnsi="宋体" w:cs="宋体"/>
          <w:sz w:val="24"/>
        </w:rPr>
      </w:pPr>
      <w:r>
        <w:rPr>
          <w:rFonts w:hint="eastAsia" w:ascii="宋体" w:hAnsi="宋体" w:cs="宋体"/>
          <w:sz w:val="24"/>
        </w:rPr>
        <w:t>3.9.1 除第二章“投标人须知”前附表授权直接确定中标人外，评标委员会按照得分由高到低的顺序推荐中标候选人，并标明排序。</w:t>
      </w:r>
    </w:p>
    <w:p>
      <w:pPr>
        <w:pStyle w:val="2"/>
        <w:kinsoku w:val="0"/>
        <w:overflowPunct w:val="0"/>
        <w:autoSpaceDE w:val="0"/>
        <w:autoSpaceDN w:val="0"/>
        <w:adjustRightInd w:val="0"/>
        <w:rPr>
          <w:rFonts w:ascii="宋体" w:hAnsi="宋体" w:cs="宋体"/>
          <w:sz w:val="24"/>
        </w:rPr>
      </w:pPr>
      <w:r>
        <w:rPr>
          <w:rFonts w:hint="eastAsia" w:ascii="宋体" w:hAnsi="宋体" w:cs="宋体"/>
          <w:sz w:val="24"/>
        </w:rPr>
        <w:t>3.9.2 评标委员会完成评标后，应当向招标人提交书面评标报告。</w:t>
      </w: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pStyle w:val="2"/>
        <w:kinsoku w:val="0"/>
        <w:overflowPunct w:val="0"/>
        <w:autoSpaceDE w:val="0"/>
        <w:autoSpaceDN w:val="0"/>
        <w:adjustRightInd w:val="0"/>
        <w:rPr>
          <w:rFonts w:ascii="宋体" w:hAnsi="宋体" w:cs="宋体"/>
          <w:sz w:val="24"/>
        </w:rPr>
      </w:pPr>
    </w:p>
    <w:p>
      <w:pPr>
        <w:rPr>
          <w:rFonts w:ascii="宋体" w:hAnsi="宋体" w:cs="宋体"/>
          <w:sz w:val="50"/>
          <w:szCs w:val="50"/>
        </w:rPr>
      </w:pPr>
    </w:p>
    <w:p>
      <w:pPr>
        <w:rPr>
          <w:rFonts w:ascii="宋体" w:hAnsi="宋体" w:cs="宋体"/>
          <w:sz w:val="50"/>
          <w:szCs w:val="50"/>
        </w:rPr>
      </w:pPr>
    </w:p>
    <w:p>
      <w:pPr>
        <w:rPr>
          <w:rFonts w:ascii="宋体" w:hAnsi="宋体" w:cs="宋体"/>
          <w:sz w:val="50"/>
          <w:szCs w:val="50"/>
        </w:rPr>
      </w:pPr>
    </w:p>
    <w:p>
      <w:pPr>
        <w:rPr>
          <w:rFonts w:ascii="宋体" w:hAnsi="宋体" w:cs="宋体"/>
          <w:sz w:val="50"/>
          <w:szCs w:val="50"/>
        </w:rPr>
      </w:pPr>
    </w:p>
    <w:p>
      <w:pPr>
        <w:rPr>
          <w:rFonts w:ascii="宋体" w:hAnsi="宋体" w:cs="宋体"/>
          <w:sz w:val="50"/>
          <w:szCs w:val="50"/>
        </w:rPr>
      </w:pPr>
    </w:p>
    <w:p>
      <w:pPr>
        <w:pStyle w:val="3"/>
        <w:jc w:val="center"/>
        <w:rPr>
          <w:rFonts w:ascii="宋体" w:hAnsi="宋体" w:cs="宋体"/>
          <w:sz w:val="50"/>
          <w:szCs w:val="50"/>
        </w:rPr>
        <w:sectPr>
          <w:pgSz w:w="11906" w:h="16838"/>
          <w:pgMar w:top="1417" w:right="1474" w:bottom="1417" w:left="1474" w:header="851" w:footer="992" w:gutter="0"/>
          <w:pgNumType w:fmt="numberInDash"/>
          <w:cols w:space="720" w:num="1"/>
          <w:docGrid w:type="lines" w:linePitch="318" w:charSpace="0"/>
        </w:sectPr>
      </w:pPr>
      <w:r>
        <w:rPr>
          <w:rFonts w:hint="eastAsia" w:ascii="宋体" w:hAnsi="宋体" w:cs="宋体"/>
          <w:sz w:val="50"/>
          <w:szCs w:val="50"/>
        </w:rPr>
        <w:t>第五章 委托人要求</w:t>
      </w:r>
    </w:p>
    <w:p>
      <w:pPr>
        <w:pStyle w:val="4"/>
        <w:jc w:val="center"/>
        <w:rPr>
          <w:rFonts w:ascii="宋体" w:hAnsi="宋体" w:cs="宋体"/>
        </w:rPr>
      </w:pPr>
      <w:r>
        <w:rPr>
          <w:rFonts w:hint="eastAsia" w:ascii="宋体" w:hAnsi="宋体" w:cs="宋体"/>
        </w:rPr>
        <w:t>委托人要求</w:t>
      </w:r>
    </w:p>
    <w:p>
      <w:pPr>
        <w:spacing w:line="440" w:lineRule="exact"/>
        <w:ind w:firstLine="480" w:firstLineChars="200"/>
        <w:rPr>
          <w:rFonts w:ascii="宋体" w:hAnsi="宋体" w:cs="宋体"/>
          <w:sz w:val="24"/>
        </w:rPr>
      </w:pPr>
      <w:r>
        <w:rPr>
          <w:rFonts w:hint="eastAsia" w:ascii="宋体" w:hAnsi="宋体" w:cs="宋体"/>
          <w:sz w:val="24"/>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pPr>
        <w:spacing w:line="440" w:lineRule="exact"/>
        <w:ind w:firstLine="480" w:firstLineChars="200"/>
        <w:rPr>
          <w:rFonts w:ascii="宋体" w:hAnsi="宋体" w:cs="宋体"/>
          <w:sz w:val="24"/>
        </w:rPr>
      </w:pPr>
      <w:r>
        <w:rPr>
          <w:rFonts w:hint="eastAsia" w:ascii="宋体" w:hAnsi="宋体" w:cs="宋体"/>
          <w:sz w:val="24"/>
        </w:rPr>
        <w:t>委托人要求通常包括但不限于以下内容：</w:t>
      </w:r>
    </w:p>
    <w:p>
      <w:pPr>
        <w:spacing w:line="440" w:lineRule="exact"/>
        <w:ind w:firstLine="480" w:firstLineChars="200"/>
        <w:rPr>
          <w:rFonts w:ascii="宋体" w:hAnsi="宋体" w:cs="宋体"/>
          <w:sz w:val="24"/>
        </w:rPr>
      </w:pPr>
      <w:r>
        <w:rPr>
          <w:rFonts w:hint="eastAsia" w:ascii="宋体" w:hAnsi="宋体" w:cs="宋体"/>
          <w:sz w:val="24"/>
        </w:rPr>
        <w:t>一、监理要求</w:t>
      </w:r>
    </w:p>
    <w:p>
      <w:pPr>
        <w:spacing w:line="440" w:lineRule="exact"/>
        <w:ind w:firstLine="480" w:firstLineChars="200"/>
        <w:rPr>
          <w:rFonts w:ascii="宋体" w:hAnsi="宋体" w:cs="宋体"/>
          <w:sz w:val="24"/>
        </w:rPr>
      </w:pPr>
      <w:r>
        <w:rPr>
          <w:rFonts w:hint="eastAsia" w:ascii="宋体" w:hAnsi="宋体" w:cs="宋体"/>
          <w:sz w:val="24"/>
        </w:rPr>
        <w:t>招标人应当根据项目情况在本章中明确相应的监理要求，一般应包括以下内容：</w:t>
      </w:r>
    </w:p>
    <w:p>
      <w:pPr>
        <w:widowControl/>
        <w:tabs>
          <w:tab w:val="left" w:pos="980"/>
        </w:tabs>
        <w:spacing w:line="440" w:lineRule="exact"/>
        <w:ind w:firstLine="480" w:firstLineChars="200"/>
        <w:jc w:val="left"/>
        <w:rPr>
          <w:rFonts w:ascii="宋体" w:hAnsi="宋体" w:cs="宋体"/>
          <w:sz w:val="24"/>
        </w:rPr>
      </w:pPr>
      <w:r>
        <w:rPr>
          <w:rFonts w:hint="eastAsia" w:ascii="宋体" w:hAnsi="宋体" w:cs="宋体"/>
          <w:sz w:val="24"/>
        </w:rPr>
        <w:t>（一）项目概况</w:t>
      </w:r>
    </w:p>
    <w:tbl>
      <w:tblPr>
        <w:tblStyle w:val="16"/>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72"/>
        <w:gridCol w:w="1380"/>
        <w:gridCol w:w="824"/>
        <w:gridCol w:w="1545"/>
        <w:gridCol w:w="808"/>
        <w:gridCol w:w="824"/>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311" w:type="pct"/>
            <w:vAlign w:val="center"/>
          </w:tcPr>
          <w:p>
            <w:pPr>
              <w:spacing w:line="280" w:lineRule="exact"/>
              <w:jc w:val="center"/>
              <w:rPr>
                <w:b/>
                <w:bCs/>
                <w:color w:val="000000"/>
                <w:sz w:val="22"/>
                <w:szCs w:val="28"/>
              </w:rPr>
            </w:pPr>
            <w:r>
              <w:rPr>
                <w:rFonts w:hint="eastAsia"/>
                <w:b/>
                <w:bCs/>
                <w:color w:val="000000"/>
                <w:sz w:val="22"/>
                <w:szCs w:val="28"/>
              </w:rPr>
              <w:t>序号</w:t>
            </w:r>
          </w:p>
        </w:tc>
        <w:tc>
          <w:tcPr>
            <w:tcW w:w="615" w:type="pct"/>
            <w:vAlign w:val="center"/>
          </w:tcPr>
          <w:p>
            <w:pPr>
              <w:spacing w:line="280" w:lineRule="exact"/>
              <w:jc w:val="center"/>
              <w:rPr>
                <w:b/>
                <w:bCs/>
                <w:color w:val="000000"/>
                <w:sz w:val="22"/>
                <w:szCs w:val="28"/>
              </w:rPr>
            </w:pPr>
            <w:r>
              <w:rPr>
                <w:rFonts w:hint="eastAsia"/>
                <w:b/>
                <w:bCs/>
                <w:color w:val="000000"/>
                <w:sz w:val="22"/>
                <w:szCs w:val="28"/>
              </w:rPr>
              <w:t>桥名</w:t>
            </w:r>
          </w:p>
        </w:tc>
        <w:tc>
          <w:tcPr>
            <w:tcW w:w="793" w:type="pct"/>
            <w:vAlign w:val="center"/>
          </w:tcPr>
          <w:p>
            <w:pPr>
              <w:spacing w:line="280" w:lineRule="exact"/>
              <w:jc w:val="center"/>
              <w:rPr>
                <w:b/>
                <w:bCs/>
                <w:color w:val="000000"/>
                <w:kern w:val="0"/>
                <w:sz w:val="22"/>
                <w:szCs w:val="28"/>
              </w:rPr>
            </w:pPr>
            <w:r>
              <w:rPr>
                <w:rFonts w:hint="eastAsia"/>
                <w:b/>
                <w:bCs/>
                <w:color w:val="000000"/>
                <w:kern w:val="0"/>
                <w:sz w:val="22"/>
                <w:szCs w:val="28"/>
              </w:rPr>
              <w:t>中心桩号</w:t>
            </w:r>
          </w:p>
        </w:tc>
        <w:tc>
          <w:tcPr>
            <w:tcW w:w="474" w:type="pct"/>
            <w:vAlign w:val="center"/>
          </w:tcPr>
          <w:p>
            <w:pPr>
              <w:spacing w:line="280" w:lineRule="exact"/>
              <w:jc w:val="center"/>
              <w:rPr>
                <w:b/>
                <w:bCs/>
                <w:color w:val="000000"/>
                <w:kern w:val="0"/>
                <w:sz w:val="22"/>
                <w:szCs w:val="28"/>
              </w:rPr>
            </w:pPr>
            <w:r>
              <w:rPr>
                <w:rFonts w:hint="eastAsia"/>
                <w:b/>
                <w:bCs/>
                <w:color w:val="000000"/>
                <w:kern w:val="0"/>
                <w:sz w:val="22"/>
                <w:szCs w:val="28"/>
              </w:rPr>
              <w:t>线路编号</w:t>
            </w:r>
          </w:p>
        </w:tc>
        <w:tc>
          <w:tcPr>
            <w:tcW w:w="888" w:type="pct"/>
            <w:vAlign w:val="center"/>
          </w:tcPr>
          <w:p>
            <w:pPr>
              <w:spacing w:line="280" w:lineRule="exact"/>
              <w:jc w:val="center"/>
              <w:rPr>
                <w:b/>
                <w:bCs/>
                <w:color w:val="000000"/>
                <w:kern w:val="0"/>
                <w:sz w:val="22"/>
                <w:szCs w:val="28"/>
              </w:rPr>
            </w:pPr>
            <w:r>
              <w:rPr>
                <w:rFonts w:hint="eastAsia"/>
                <w:b/>
                <w:bCs/>
                <w:color w:val="000000"/>
                <w:kern w:val="0"/>
                <w:sz w:val="22"/>
                <w:szCs w:val="28"/>
              </w:rPr>
              <w:t>原有护栏形式</w:t>
            </w:r>
          </w:p>
        </w:tc>
        <w:tc>
          <w:tcPr>
            <w:tcW w:w="465" w:type="pct"/>
            <w:vAlign w:val="center"/>
          </w:tcPr>
          <w:p>
            <w:pPr>
              <w:spacing w:line="280" w:lineRule="exact"/>
              <w:jc w:val="center"/>
              <w:rPr>
                <w:b/>
                <w:bCs/>
                <w:color w:val="000000"/>
                <w:kern w:val="0"/>
                <w:sz w:val="22"/>
                <w:szCs w:val="28"/>
              </w:rPr>
            </w:pPr>
            <w:r>
              <w:rPr>
                <w:rFonts w:hint="eastAsia"/>
                <w:b/>
                <w:bCs/>
                <w:color w:val="000000"/>
                <w:kern w:val="0"/>
                <w:sz w:val="22"/>
                <w:szCs w:val="28"/>
              </w:rPr>
              <w:t>长度（米）</w:t>
            </w:r>
          </w:p>
        </w:tc>
        <w:tc>
          <w:tcPr>
            <w:tcW w:w="474" w:type="pct"/>
            <w:vAlign w:val="center"/>
          </w:tcPr>
          <w:p>
            <w:pPr>
              <w:spacing w:line="280" w:lineRule="exact"/>
              <w:jc w:val="center"/>
              <w:rPr>
                <w:b/>
                <w:bCs/>
                <w:color w:val="000000"/>
                <w:kern w:val="0"/>
                <w:sz w:val="22"/>
                <w:szCs w:val="28"/>
              </w:rPr>
            </w:pPr>
            <w:r>
              <w:rPr>
                <w:rFonts w:hint="eastAsia"/>
                <w:b/>
                <w:bCs/>
                <w:color w:val="000000"/>
                <w:kern w:val="0"/>
                <w:sz w:val="22"/>
                <w:szCs w:val="28"/>
              </w:rPr>
              <w:t>通公交车</w:t>
            </w:r>
          </w:p>
        </w:tc>
        <w:tc>
          <w:tcPr>
            <w:tcW w:w="975" w:type="pct"/>
            <w:vAlign w:val="center"/>
          </w:tcPr>
          <w:p>
            <w:pPr>
              <w:spacing w:line="280" w:lineRule="exact"/>
              <w:jc w:val="center"/>
              <w:rPr>
                <w:b/>
                <w:bCs/>
                <w:color w:val="000000"/>
                <w:kern w:val="0"/>
                <w:sz w:val="22"/>
                <w:szCs w:val="28"/>
              </w:rPr>
            </w:pPr>
            <w:r>
              <w:rPr>
                <w:rFonts w:hint="eastAsia"/>
                <w:b/>
                <w:bCs/>
                <w:color w:val="000000"/>
                <w:kern w:val="0"/>
                <w:sz w:val="22"/>
                <w:szCs w:val="28"/>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1</w:t>
            </w:r>
          </w:p>
        </w:tc>
        <w:tc>
          <w:tcPr>
            <w:tcW w:w="615" w:type="pct"/>
            <w:vAlign w:val="center"/>
          </w:tcPr>
          <w:p>
            <w:pPr>
              <w:spacing w:line="240" w:lineRule="exact"/>
              <w:jc w:val="center"/>
              <w:rPr>
                <w:color w:val="000000"/>
                <w:sz w:val="22"/>
                <w:szCs w:val="28"/>
              </w:rPr>
            </w:pPr>
            <w:r>
              <w:rPr>
                <w:rFonts w:hint="eastAsia"/>
                <w:color w:val="000000"/>
                <w:sz w:val="22"/>
                <w:szCs w:val="28"/>
              </w:rPr>
              <w:t>旬阳坝小桥</w:t>
            </w:r>
          </w:p>
        </w:tc>
        <w:tc>
          <w:tcPr>
            <w:tcW w:w="793" w:type="pct"/>
            <w:vAlign w:val="center"/>
          </w:tcPr>
          <w:p>
            <w:pPr>
              <w:spacing w:line="240" w:lineRule="exact"/>
              <w:jc w:val="center"/>
              <w:rPr>
                <w:color w:val="000000"/>
                <w:sz w:val="22"/>
                <w:szCs w:val="28"/>
              </w:rPr>
            </w:pPr>
            <w:r>
              <w:rPr>
                <w:rFonts w:hint="eastAsia"/>
                <w:color w:val="000000"/>
                <w:sz w:val="22"/>
                <w:szCs w:val="28"/>
              </w:rPr>
              <w:t>K1417+849</w:t>
            </w:r>
          </w:p>
        </w:tc>
        <w:tc>
          <w:tcPr>
            <w:tcW w:w="474" w:type="pct"/>
            <w:vAlign w:val="center"/>
          </w:tcPr>
          <w:p>
            <w:pPr>
              <w:spacing w:line="240" w:lineRule="exact"/>
              <w:jc w:val="center"/>
              <w:rPr>
                <w:color w:val="000000"/>
                <w:sz w:val="22"/>
                <w:szCs w:val="28"/>
              </w:rPr>
            </w:pPr>
            <w:r>
              <w:rPr>
                <w:rFonts w:hint="eastAsia"/>
                <w:color w:val="000000"/>
                <w:sz w:val="22"/>
                <w:szCs w:val="28"/>
              </w:rPr>
              <w:t>G210</w:t>
            </w:r>
          </w:p>
        </w:tc>
        <w:tc>
          <w:tcPr>
            <w:tcW w:w="888" w:type="pct"/>
            <w:vAlign w:val="center"/>
          </w:tcPr>
          <w:p>
            <w:pPr>
              <w:spacing w:line="240" w:lineRule="exact"/>
              <w:jc w:val="center"/>
              <w:rPr>
                <w:color w:val="000000"/>
                <w:sz w:val="22"/>
                <w:szCs w:val="28"/>
              </w:rPr>
            </w:pPr>
            <w:r>
              <w:rPr>
                <w:rFonts w:hint="eastAsia"/>
                <w:color w:val="000000"/>
                <w:sz w:val="22"/>
                <w:szCs w:val="28"/>
              </w:rPr>
              <w:t>波形梁护栏</w:t>
            </w:r>
          </w:p>
        </w:tc>
        <w:tc>
          <w:tcPr>
            <w:tcW w:w="465" w:type="pct"/>
            <w:vAlign w:val="center"/>
          </w:tcPr>
          <w:p>
            <w:pPr>
              <w:spacing w:line="240" w:lineRule="exact"/>
              <w:jc w:val="center"/>
              <w:rPr>
                <w:color w:val="000000"/>
                <w:sz w:val="22"/>
                <w:szCs w:val="28"/>
              </w:rPr>
            </w:pPr>
            <w:r>
              <w:rPr>
                <w:rFonts w:hint="eastAsia"/>
                <w:color w:val="000000"/>
                <w:sz w:val="22"/>
                <w:szCs w:val="28"/>
              </w:rPr>
              <w:t>27</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2</w:t>
            </w:r>
          </w:p>
        </w:tc>
        <w:tc>
          <w:tcPr>
            <w:tcW w:w="615" w:type="pct"/>
            <w:vAlign w:val="center"/>
          </w:tcPr>
          <w:p>
            <w:pPr>
              <w:spacing w:line="240" w:lineRule="exact"/>
              <w:jc w:val="center"/>
              <w:rPr>
                <w:color w:val="000000"/>
                <w:sz w:val="22"/>
                <w:szCs w:val="28"/>
              </w:rPr>
            </w:pPr>
            <w:r>
              <w:rPr>
                <w:rFonts w:hint="eastAsia"/>
                <w:color w:val="000000"/>
                <w:sz w:val="22"/>
                <w:szCs w:val="28"/>
              </w:rPr>
              <w:t>王昌沟桥</w:t>
            </w:r>
          </w:p>
        </w:tc>
        <w:tc>
          <w:tcPr>
            <w:tcW w:w="793" w:type="pct"/>
            <w:vAlign w:val="center"/>
          </w:tcPr>
          <w:p>
            <w:pPr>
              <w:spacing w:line="240" w:lineRule="exact"/>
              <w:jc w:val="center"/>
              <w:rPr>
                <w:color w:val="000000"/>
                <w:sz w:val="22"/>
                <w:szCs w:val="28"/>
              </w:rPr>
            </w:pPr>
            <w:r>
              <w:rPr>
                <w:rFonts w:hint="eastAsia"/>
                <w:color w:val="000000"/>
                <w:sz w:val="22"/>
                <w:szCs w:val="28"/>
              </w:rPr>
              <w:t>K950+015</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58</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3</w:t>
            </w:r>
          </w:p>
        </w:tc>
        <w:tc>
          <w:tcPr>
            <w:tcW w:w="615" w:type="pct"/>
            <w:vAlign w:val="center"/>
          </w:tcPr>
          <w:p>
            <w:pPr>
              <w:spacing w:line="240" w:lineRule="exact"/>
              <w:jc w:val="center"/>
              <w:rPr>
                <w:color w:val="000000"/>
                <w:sz w:val="22"/>
                <w:szCs w:val="28"/>
              </w:rPr>
            </w:pPr>
            <w:r>
              <w:rPr>
                <w:rFonts w:hint="eastAsia"/>
                <w:color w:val="000000"/>
                <w:sz w:val="22"/>
                <w:szCs w:val="28"/>
              </w:rPr>
              <w:t>G211老虎沟</w:t>
            </w:r>
          </w:p>
        </w:tc>
        <w:tc>
          <w:tcPr>
            <w:tcW w:w="793" w:type="pct"/>
            <w:vAlign w:val="center"/>
          </w:tcPr>
          <w:p>
            <w:pPr>
              <w:spacing w:line="240" w:lineRule="exact"/>
              <w:jc w:val="center"/>
              <w:rPr>
                <w:color w:val="000000"/>
                <w:sz w:val="22"/>
                <w:szCs w:val="28"/>
              </w:rPr>
            </w:pPr>
            <w:r>
              <w:rPr>
                <w:rFonts w:hint="eastAsia"/>
                <w:color w:val="000000"/>
                <w:sz w:val="22"/>
                <w:szCs w:val="28"/>
              </w:rPr>
              <w:t>K1017+875</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组合式护栏</w:t>
            </w:r>
          </w:p>
        </w:tc>
        <w:tc>
          <w:tcPr>
            <w:tcW w:w="465" w:type="pct"/>
            <w:vAlign w:val="center"/>
          </w:tcPr>
          <w:p>
            <w:pPr>
              <w:spacing w:line="240" w:lineRule="exact"/>
              <w:jc w:val="center"/>
              <w:rPr>
                <w:color w:val="000000"/>
                <w:sz w:val="22"/>
                <w:szCs w:val="28"/>
              </w:rPr>
            </w:pPr>
            <w:r>
              <w:rPr>
                <w:rFonts w:hint="eastAsia"/>
                <w:color w:val="000000"/>
                <w:sz w:val="22"/>
                <w:szCs w:val="28"/>
              </w:rPr>
              <w:t>36</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4</w:t>
            </w:r>
          </w:p>
        </w:tc>
        <w:tc>
          <w:tcPr>
            <w:tcW w:w="615" w:type="pct"/>
            <w:vAlign w:val="center"/>
          </w:tcPr>
          <w:p>
            <w:pPr>
              <w:spacing w:line="240" w:lineRule="exact"/>
              <w:jc w:val="center"/>
              <w:rPr>
                <w:color w:val="000000"/>
                <w:sz w:val="22"/>
                <w:szCs w:val="28"/>
              </w:rPr>
            </w:pPr>
            <w:r>
              <w:rPr>
                <w:rFonts w:hint="eastAsia"/>
                <w:color w:val="000000"/>
                <w:sz w:val="22"/>
                <w:szCs w:val="28"/>
              </w:rPr>
              <w:t>桑树沟桥</w:t>
            </w:r>
          </w:p>
        </w:tc>
        <w:tc>
          <w:tcPr>
            <w:tcW w:w="793" w:type="pct"/>
            <w:vAlign w:val="center"/>
          </w:tcPr>
          <w:p>
            <w:pPr>
              <w:spacing w:line="240" w:lineRule="exact"/>
              <w:jc w:val="center"/>
              <w:rPr>
                <w:color w:val="000000"/>
                <w:sz w:val="22"/>
                <w:szCs w:val="28"/>
              </w:rPr>
            </w:pPr>
            <w:r>
              <w:rPr>
                <w:rFonts w:hint="eastAsia"/>
                <w:color w:val="000000"/>
                <w:sz w:val="22"/>
                <w:szCs w:val="28"/>
              </w:rPr>
              <w:t>K1022+595</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47</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5</w:t>
            </w:r>
          </w:p>
        </w:tc>
        <w:tc>
          <w:tcPr>
            <w:tcW w:w="615" w:type="pct"/>
            <w:vAlign w:val="center"/>
          </w:tcPr>
          <w:p>
            <w:pPr>
              <w:spacing w:line="240" w:lineRule="exact"/>
              <w:jc w:val="center"/>
              <w:rPr>
                <w:color w:val="000000"/>
                <w:sz w:val="22"/>
                <w:szCs w:val="28"/>
              </w:rPr>
            </w:pPr>
            <w:r>
              <w:rPr>
                <w:rFonts w:hint="eastAsia"/>
                <w:color w:val="000000"/>
                <w:sz w:val="22"/>
                <w:szCs w:val="28"/>
              </w:rPr>
              <w:t>李沟桥</w:t>
            </w:r>
          </w:p>
        </w:tc>
        <w:tc>
          <w:tcPr>
            <w:tcW w:w="793" w:type="pct"/>
            <w:vAlign w:val="center"/>
          </w:tcPr>
          <w:p>
            <w:pPr>
              <w:spacing w:line="240" w:lineRule="exact"/>
              <w:jc w:val="center"/>
              <w:rPr>
                <w:color w:val="000000"/>
                <w:sz w:val="22"/>
                <w:szCs w:val="28"/>
              </w:rPr>
            </w:pPr>
            <w:r>
              <w:rPr>
                <w:rFonts w:hint="eastAsia"/>
                <w:color w:val="000000"/>
                <w:sz w:val="22"/>
                <w:szCs w:val="28"/>
              </w:rPr>
              <w:t>K1027+581</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组合式护栏</w:t>
            </w:r>
          </w:p>
        </w:tc>
        <w:tc>
          <w:tcPr>
            <w:tcW w:w="465" w:type="pct"/>
            <w:vAlign w:val="center"/>
          </w:tcPr>
          <w:p>
            <w:pPr>
              <w:spacing w:line="240" w:lineRule="exact"/>
              <w:jc w:val="center"/>
              <w:rPr>
                <w:color w:val="000000"/>
                <w:sz w:val="22"/>
                <w:szCs w:val="28"/>
              </w:rPr>
            </w:pPr>
            <w:r>
              <w:rPr>
                <w:rFonts w:hint="eastAsia"/>
                <w:color w:val="000000"/>
                <w:sz w:val="22"/>
                <w:szCs w:val="28"/>
              </w:rPr>
              <w:t>56</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6</w:t>
            </w:r>
          </w:p>
        </w:tc>
        <w:tc>
          <w:tcPr>
            <w:tcW w:w="615" w:type="pct"/>
            <w:vAlign w:val="center"/>
          </w:tcPr>
          <w:p>
            <w:pPr>
              <w:spacing w:line="240" w:lineRule="exact"/>
              <w:jc w:val="center"/>
            </w:pPr>
            <w:r>
              <w:rPr>
                <w:rFonts w:hint="eastAsia"/>
              </w:rPr>
              <w:t>二朗沟桥</w:t>
            </w:r>
          </w:p>
        </w:tc>
        <w:tc>
          <w:tcPr>
            <w:tcW w:w="793" w:type="pct"/>
            <w:vAlign w:val="center"/>
          </w:tcPr>
          <w:p>
            <w:pPr>
              <w:spacing w:line="240" w:lineRule="exact"/>
              <w:jc w:val="center"/>
              <w:rPr>
                <w:color w:val="000000"/>
                <w:sz w:val="22"/>
                <w:szCs w:val="28"/>
              </w:rPr>
            </w:pPr>
            <w:r>
              <w:rPr>
                <w:rFonts w:hint="eastAsia"/>
                <w:color w:val="000000"/>
                <w:sz w:val="22"/>
                <w:szCs w:val="28"/>
              </w:rPr>
              <w:t>K1031+482</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混凝土护栏</w:t>
            </w:r>
          </w:p>
        </w:tc>
        <w:tc>
          <w:tcPr>
            <w:tcW w:w="465" w:type="pct"/>
            <w:vAlign w:val="center"/>
          </w:tcPr>
          <w:p>
            <w:pPr>
              <w:spacing w:line="240" w:lineRule="exact"/>
              <w:jc w:val="center"/>
              <w:rPr>
                <w:color w:val="000000"/>
                <w:sz w:val="22"/>
                <w:szCs w:val="28"/>
              </w:rPr>
            </w:pPr>
            <w:r>
              <w:rPr>
                <w:rFonts w:hint="eastAsia"/>
                <w:color w:val="000000"/>
                <w:sz w:val="22"/>
                <w:szCs w:val="28"/>
              </w:rPr>
              <w:t>50.1</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7</w:t>
            </w:r>
          </w:p>
        </w:tc>
        <w:tc>
          <w:tcPr>
            <w:tcW w:w="615" w:type="pct"/>
            <w:vAlign w:val="center"/>
          </w:tcPr>
          <w:p>
            <w:pPr>
              <w:spacing w:line="240" w:lineRule="exact"/>
              <w:jc w:val="center"/>
              <w:rPr>
                <w:color w:val="000000"/>
                <w:sz w:val="22"/>
                <w:szCs w:val="28"/>
              </w:rPr>
            </w:pPr>
            <w:r>
              <w:rPr>
                <w:rFonts w:hint="eastAsia"/>
                <w:color w:val="000000"/>
                <w:sz w:val="22"/>
                <w:szCs w:val="28"/>
              </w:rPr>
              <w:t>滚滩沟桥1</w:t>
            </w:r>
          </w:p>
        </w:tc>
        <w:tc>
          <w:tcPr>
            <w:tcW w:w="793" w:type="pct"/>
            <w:vAlign w:val="center"/>
          </w:tcPr>
          <w:p>
            <w:pPr>
              <w:spacing w:line="240" w:lineRule="exact"/>
              <w:jc w:val="center"/>
              <w:rPr>
                <w:color w:val="000000"/>
                <w:sz w:val="22"/>
                <w:szCs w:val="28"/>
              </w:rPr>
            </w:pPr>
            <w:r>
              <w:rPr>
                <w:rFonts w:hint="eastAsia"/>
                <w:color w:val="000000"/>
                <w:sz w:val="22"/>
                <w:szCs w:val="28"/>
              </w:rPr>
              <w:t>K1039+857</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63</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8</w:t>
            </w:r>
          </w:p>
        </w:tc>
        <w:tc>
          <w:tcPr>
            <w:tcW w:w="615" w:type="pct"/>
            <w:vAlign w:val="center"/>
          </w:tcPr>
          <w:p>
            <w:pPr>
              <w:spacing w:line="240" w:lineRule="exact"/>
              <w:jc w:val="center"/>
              <w:rPr>
                <w:color w:val="000000"/>
                <w:sz w:val="22"/>
                <w:szCs w:val="28"/>
              </w:rPr>
            </w:pPr>
            <w:r>
              <w:rPr>
                <w:rFonts w:hint="eastAsia"/>
                <w:color w:val="000000"/>
                <w:sz w:val="22"/>
                <w:szCs w:val="28"/>
              </w:rPr>
              <w:t>李湾桥</w:t>
            </w:r>
          </w:p>
        </w:tc>
        <w:tc>
          <w:tcPr>
            <w:tcW w:w="793" w:type="pct"/>
            <w:vAlign w:val="center"/>
          </w:tcPr>
          <w:p>
            <w:pPr>
              <w:spacing w:line="240" w:lineRule="exact"/>
              <w:jc w:val="center"/>
              <w:rPr>
                <w:color w:val="000000"/>
                <w:sz w:val="22"/>
                <w:szCs w:val="28"/>
              </w:rPr>
            </w:pPr>
            <w:r>
              <w:rPr>
                <w:rFonts w:hint="eastAsia"/>
                <w:color w:val="000000"/>
                <w:sz w:val="22"/>
                <w:szCs w:val="28"/>
              </w:rPr>
              <w:t>K1040+415</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66.6</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9</w:t>
            </w:r>
          </w:p>
        </w:tc>
        <w:tc>
          <w:tcPr>
            <w:tcW w:w="615" w:type="pct"/>
            <w:vAlign w:val="center"/>
          </w:tcPr>
          <w:p>
            <w:pPr>
              <w:spacing w:line="240" w:lineRule="exact"/>
              <w:jc w:val="center"/>
              <w:rPr>
                <w:color w:val="000000"/>
                <w:sz w:val="22"/>
                <w:szCs w:val="28"/>
              </w:rPr>
            </w:pPr>
            <w:r>
              <w:rPr>
                <w:rFonts w:hint="eastAsia"/>
                <w:color w:val="000000"/>
                <w:sz w:val="22"/>
                <w:szCs w:val="28"/>
              </w:rPr>
              <w:t>关庙汉江大桥</w:t>
            </w:r>
          </w:p>
        </w:tc>
        <w:tc>
          <w:tcPr>
            <w:tcW w:w="793" w:type="pct"/>
            <w:vAlign w:val="center"/>
          </w:tcPr>
          <w:p>
            <w:pPr>
              <w:spacing w:line="240" w:lineRule="exact"/>
              <w:jc w:val="center"/>
              <w:rPr>
                <w:color w:val="000000"/>
                <w:sz w:val="22"/>
                <w:szCs w:val="28"/>
              </w:rPr>
            </w:pPr>
            <w:r>
              <w:rPr>
                <w:rFonts w:hint="eastAsia"/>
                <w:color w:val="000000"/>
                <w:sz w:val="22"/>
                <w:szCs w:val="28"/>
              </w:rPr>
              <w:t>K1047+165</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577.7</w:t>
            </w:r>
          </w:p>
        </w:tc>
        <w:tc>
          <w:tcPr>
            <w:tcW w:w="474" w:type="pct"/>
            <w:vAlign w:val="center"/>
          </w:tcPr>
          <w:p>
            <w:pPr>
              <w:spacing w:line="240" w:lineRule="exact"/>
              <w:jc w:val="center"/>
              <w:rPr>
                <w:color w:val="000000"/>
                <w:sz w:val="22"/>
                <w:szCs w:val="28"/>
              </w:rPr>
            </w:pPr>
            <w:r>
              <w:rPr>
                <w:rFonts w:hint="eastAsia"/>
                <w:color w:val="000000"/>
                <w:sz w:val="22"/>
                <w:szCs w:val="28"/>
              </w:rPr>
              <w:t>是</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10</w:t>
            </w:r>
          </w:p>
        </w:tc>
        <w:tc>
          <w:tcPr>
            <w:tcW w:w="615" w:type="pct"/>
            <w:vAlign w:val="center"/>
          </w:tcPr>
          <w:p>
            <w:pPr>
              <w:spacing w:line="240" w:lineRule="exact"/>
              <w:jc w:val="center"/>
              <w:rPr>
                <w:color w:val="000000"/>
                <w:sz w:val="22"/>
                <w:szCs w:val="28"/>
              </w:rPr>
            </w:pPr>
            <w:r>
              <w:rPr>
                <w:rFonts w:hint="eastAsia"/>
                <w:color w:val="000000"/>
                <w:sz w:val="22"/>
                <w:szCs w:val="28"/>
              </w:rPr>
              <w:t>下河湾桥</w:t>
            </w:r>
          </w:p>
        </w:tc>
        <w:tc>
          <w:tcPr>
            <w:tcW w:w="793" w:type="pct"/>
            <w:vAlign w:val="center"/>
          </w:tcPr>
          <w:p>
            <w:pPr>
              <w:spacing w:line="240" w:lineRule="exact"/>
              <w:jc w:val="center"/>
              <w:rPr>
                <w:color w:val="000000"/>
                <w:sz w:val="22"/>
                <w:szCs w:val="28"/>
              </w:rPr>
            </w:pPr>
            <w:r>
              <w:rPr>
                <w:rFonts w:hint="eastAsia"/>
                <w:color w:val="000000"/>
                <w:sz w:val="22"/>
                <w:szCs w:val="28"/>
              </w:rPr>
              <w:t>K1095+035</w:t>
            </w:r>
          </w:p>
        </w:tc>
        <w:tc>
          <w:tcPr>
            <w:tcW w:w="474" w:type="pct"/>
            <w:vAlign w:val="center"/>
          </w:tcPr>
          <w:p>
            <w:pPr>
              <w:spacing w:line="240" w:lineRule="exact"/>
              <w:jc w:val="center"/>
              <w:rPr>
                <w:color w:val="000000"/>
                <w:sz w:val="22"/>
                <w:szCs w:val="28"/>
              </w:rPr>
            </w:pPr>
            <w:r>
              <w:rPr>
                <w:rFonts w:hint="eastAsia"/>
                <w:color w:val="000000"/>
                <w:sz w:val="22"/>
                <w:szCs w:val="28"/>
              </w:rPr>
              <w:t>G211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24.4</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11</w:t>
            </w:r>
          </w:p>
        </w:tc>
        <w:tc>
          <w:tcPr>
            <w:tcW w:w="615" w:type="pct"/>
            <w:vAlign w:val="center"/>
          </w:tcPr>
          <w:p>
            <w:pPr>
              <w:spacing w:line="240" w:lineRule="exact"/>
              <w:jc w:val="center"/>
              <w:rPr>
                <w:color w:val="000000"/>
                <w:sz w:val="22"/>
                <w:szCs w:val="28"/>
              </w:rPr>
            </w:pPr>
            <w:r>
              <w:rPr>
                <w:rFonts w:hint="eastAsia"/>
                <w:color w:val="000000"/>
                <w:sz w:val="22"/>
                <w:szCs w:val="28"/>
              </w:rPr>
              <w:t>大桐木沟桥</w:t>
            </w:r>
          </w:p>
        </w:tc>
        <w:tc>
          <w:tcPr>
            <w:tcW w:w="793" w:type="pct"/>
            <w:vAlign w:val="center"/>
          </w:tcPr>
          <w:p>
            <w:pPr>
              <w:spacing w:line="240" w:lineRule="exact"/>
              <w:jc w:val="center"/>
              <w:rPr>
                <w:color w:val="000000"/>
                <w:sz w:val="22"/>
                <w:szCs w:val="28"/>
              </w:rPr>
            </w:pPr>
            <w:r>
              <w:rPr>
                <w:rFonts w:hint="eastAsia"/>
                <w:color w:val="000000"/>
                <w:sz w:val="22"/>
                <w:szCs w:val="28"/>
              </w:rPr>
              <w:t>K1781+154</w:t>
            </w:r>
          </w:p>
        </w:tc>
        <w:tc>
          <w:tcPr>
            <w:tcW w:w="474" w:type="pct"/>
            <w:vAlign w:val="center"/>
          </w:tcPr>
          <w:p>
            <w:pPr>
              <w:spacing w:line="240" w:lineRule="exact"/>
              <w:jc w:val="center"/>
              <w:rPr>
                <w:color w:val="000000"/>
                <w:sz w:val="22"/>
                <w:szCs w:val="28"/>
              </w:rPr>
            </w:pPr>
            <w:r>
              <w:rPr>
                <w:rFonts w:hint="eastAsia"/>
                <w:color w:val="000000"/>
                <w:sz w:val="22"/>
                <w:szCs w:val="28"/>
              </w:rPr>
              <w:t>G316</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56</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12</w:t>
            </w:r>
          </w:p>
        </w:tc>
        <w:tc>
          <w:tcPr>
            <w:tcW w:w="615" w:type="pct"/>
            <w:vAlign w:val="center"/>
          </w:tcPr>
          <w:p>
            <w:pPr>
              <w:spacing w:line="240" w:lineRule="exact"/>
              <w:jc w:val="center"/>
              <w:rPr>
                <w:color w:val="000000"/>
                <w:sz w:val="22"/>
                <w:szCs w:val="28"/>
              </w:rPr>
            </w:pPr>
            <w:r>
              <w:rPr>
                <w:rFonts w:hint="eastAsia"/>
                <w:color w:val="000000"/>
                <w:sz w:val="22"/>
                <w:szCs w:val="28"/>
              </w:rPr>
              <w:t>罗景坪大桥</w:t>
            </w:r>
          </w:p>
        </w:tc>
        <w:tc>
          <w:tcPr>
            <w:tcW w:w="793" w:type="pct"/>
            <w:vAlign w:val="center"/>
          </w:tcPr>
          <w:p>
            <w:pPr>
              <w:spacing w:line="240" w:lineRule="exact"/>
              <w:jc w:val="center"/>
              <w:rPr>
                <w:color w:val="000000"/>
                <w:sz w:val="22"/>
                <w:szCs w:val="28"/>
              </w:rPr>
            </w:pPr>
            <w:r>
              <w:rPr>
                <w:rFonts w:hint="eastAsia"/>
                <w:color w:val="000000"/>
                <w:sz w:val="22"/>
                <w:szCs w:val="28"/>
              </w:rPr>
              <w:t>K198+540</w:t>
            </w:r>
          </w:p>
        </w:tc>
        <w:tc>
          <w:tcPr>
            <w:tcW w:w="474" w:type="pct"/>
            <w:vAlign w:val="center"/>
          </w:tcPr>
          <w:p>
            <w:pPr>
              <w:spacing w:line="240" w:lineRule="exact"/>
              <w:jc w:val="center"/>
              <w:rPr>
                <w:color w:val="000000"/>
                <w:sz w:val="22"/>
                <w:szCs w:val="28"/>
              </w:rPr>
            </w:pPr>
            <w:r>
              <w:rPr>
                <w:rFonts w:hint="eastAsia"/>
                <w:color w:val="000000"/>
                <w:sz w:val="22"/>
                <w:szCs w:val="28"/>
              </w:rPr>
              <w:t>G541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317</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13</w:t>
            </w:r>
          </w:p>
        </w:tc>
        <w:tc>
          <w:tcPr>
            <w:tcW w:w="615" w:type="pct"/>
            <w:vAlign w:val="center"/>
          </w:tcPr>
          <w:p>
            <w:pPr>
              <w:spacing w:line="240" w:lineRule="exact"/>
              <w:jc w:val="center"/>
              <w:rPr>
                <w:color w:val="000000"/>
                <w:sz w:val="22"/>
                <w:szCs w:val="28"/>
              </w:rPr>
            </w:pPr>
            <w:r>
              <w:rPr>
                <w:rFonts w:hint="eastAsia"/>
                <w:color w:val="000000"/>
                <w:sz w:val="22"/>
                <w:szCs w:val="28"/>
              </w:rPr>
              <w:t>柑竹坝2号大桥</w:t>
            </w:r>
          </w:p>
        </w:tc>
        <w:tc>
          <w:tcPr>
            <w:tcW w:w="793" w:type="pct"/>
            <w:vAlign w:val="center"/>
          </w:tcPr>
          <w:p>
            <w:pPr>
              <w:spacing w:line="240" w:lineRule="exact"/>
              <w:jc w:val="center"/>
              <w:rPr>
                <w:color w:val="000000"/>
                <w:sz w:val="22"/>
                <w:szCs w:val="28"/>
              </w:rPr>
            </w:pPr>
            <w:r>
              <w:rPr>
                <w:rFonts w:hint="eastAsia"/>
                <w:color w:val="000000"/>
                <w:sz w:val="22"/>
                <w:szCs w:val="28"/>
              </w:rPr>
              <w:t>K206+455</w:t>
            </w:r>
          </w:p>
        </w:tc>
        <w:tc>
          <w:tcPr>
            <w:tcW w:w="474" w:type="pct"/>
            <w:vAlign w:val="center"/>
          </w:tcPr>
          <w:p>
            <w:pPr>
              <w:spacing w:line="240" w:lineRule="exact"/>
              <w:jc w:val="center"/>
              <w:rPr>
                <w:color w:val="000000"/>
                <w:sz w:val="22"/>
                <w:szCs w:val="28"/>
              </w:rPr>
            </w:pPr>
            <w:r>
              <w:rPr>
                <w:rFonts w:hint="eastAsia"/>
                <w:color w:val="000000"/>
                <w:sz w:val="22"/>
                <w:szCs w:val="28"/>
              </w:rPr>
              <w:t>G541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105.5</w:t>
            </w:r>
          </w:p>
        </w:tc>
        <w:tc>
          <w:tcPr>
            <w:tcW w:w="474" w:type="pct"/>
            <w:vAlign w:val="center"/>
          </w:tcPr>
          <w:p>
            <w:pPr>
              <w:spacing w:line="240" w:lineRule="exact"/>
              <w:jc w:val="center"/>
              <w:rPr>
                <w:color w:val="000000"/>
                <w:sz w:val="22"/>
                <w:szCs w:val="28"/>
              </w:rPr>
            </w:pPr>
            <w:r>
              <w:rPr>
                <w:rFonts w:hint="eastAsia"/>
                <w:color w:val="000000"/>
                <w:sz w:val="22"/>
                <w:szCs w:val="28"/>
              </w:rPr>
              <w:t>是</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14</w:t>
            </w:r>
          </w:p>
        </w:tc>
        <w:tc>
          <w:tcPr>
            <w:tcW w:w="615" w:type="pct"/>
            <w:vAlign w:val="center"/>
          </w:tcPr>
          <w:p>
            <w:pPr>
              <w:spacing w:line="240" w:lineRule="exact"/>
              <w:jc w:val="center"/>
              <w:rPr>
                <w:color w:val="000000"/>
                <w:sz w:val="22"/>
                <w:szCs w:val="28"/>
              </w:rPr>
            </w:pPr>
            <w:r>
              <w:rPr>
                <w:rFonts w:hint="eastAsia"/>
                <w:color w:val="000000"/>
                <w:sz w:val="22"/>
                <w:szCs w:val="28"/>
              </w:rPr>
              <w:t>蔺河大桥</w:t>
            </w:r>
          </w:p>
        </w:tc>
        <w:tc>
          <w:tcPr>
            <w:tcW w:w="793" w:type="pct"/>
            <w:vAlign w:val="center"/>
          </w:tcPr>
          <w:p>
            <w:pPr>
              <w:spacing w:line="240" w:lineRule="exact"/>
              <w:jc w:val="center"/>
              <w:rPr>
                <w:color w:val="000000"/>
                <w:sz w:val="22"/>
                <w:szCs w:val="28"/>
              </w:rPr>
            </w:pPr>
            <w:r>
              <w:rPr>
                <w:rFonts w:hint="eastAsia"/>
                <w:color w:val="000000"/>
                <w:sz w:val="22"/>
                <w:szCs w:val="28"/>
              </w:rPr>
              <w:t>K170+740</w:t>
            </w:r>
          </w:p>
        </w:tc>
        <w:tc>
          <w:tcPr>
            <w:tcW w:w="474" w:type="pct"/>
            <w:vAlign w:val="center"/>
          </w:tcPr>
          <w:p>
            <w:pPr>
              <w:spacing w:line="240" w:lineRule="exact"/>
              <w:jc w:val="center"/>
              <w:rPr>
                <w:color w:val="000000"/>
                <w:sz w:val="22"/>
                <w:szCs w:val="28"/>
              </w:rPr>
            </w:pPr>
            <w:r>
              <w:rPr>
                <w:rFonts w:hint="eastAsia"/>
                <w:color w:val="000000"/>
                <w:sz w:val="22"/>
                <w:szCs w:val="28"/>
              </w:rPr>
              <w:t>G541</w:t>
            </w:r>
          </w:p>
        </w:tc>
        <w:tc>
          <w:tcPr>
            <w:tcW w:w="888" w:type="pct"/>
            <w:vAlign w:val="center"/>
          </w:tcPr>
          <w:p>
            <w:pPr>
              <w:spacing w:line="240" w:lineRule="exact"/>
              <w:jc w:val="center"/>
              <w:rPr>
                <w:color w:val="000000"/>
                <w:sz w:val="22"/>
                <w:szCs w:val="28"/>
              </w:rPr>
            </w:pPr>
            <w:r>
              <w:rPr>
                <w:rFonts w:hint="eastAsia"/>
                <w:color w:val="000000"/>
                <w:sz w:val="22"/>
                <w:szCs w:val="28"/>
              </w:rPr>
              <w:t>混凝土护栏</w:t>
            </w:r>
          </w:p>
        </w:tc>
        <w:tc>
          <w:tcPr>
            <w:tcW w:w="465" w:type="pct"/>
            <w:vAlign w:val="center"/>
          </w:tcPr>
          <w:p>
            <w:pPr>
              <w:spacing w:line="240" w:lineRule="exact"/>
              <w:jc w:val="center"/>
              <w:rPr>
                <w:color w:val="000000"/>
                <w:sz w:val="22"/>
                <w:szCs w:val="28"/>
              </w:rPr>
            </w:pPr>
            <w:r>
              <w:rPr>
                <w:rFonts w:hint="eastAsia"/>
                <w:color w:val="000000"/>
                <w:sz w:val="22"/>
                <w:szCs w:val="28"/>
              </w:rPr>
              <w:t>102.8</w:t>
            </w:r>
          </w:p>
        </w:tc>
        <w:tc>
          <w:tcPr>
            <w:tcW w:w="474" w:type="pct"/>
            <w:vAlign w:val="center"/>
          </w:tcPr>
          <w:p>
            <w:pPr>
              <w:spacing w:line="240" w:lineRule="exact"/>
              <w:jc w:val="center"/>
              <w:rPr>
                <w:color w:val="000000"/>
                <w:sz w:val="22"/>
                <w:szCs w:val="28"/>
              </w:rPr>
            </w:pPr>
            <w:r>
              <w:rPr>
                <w:rFonts w:hint="eastAsia"/>
                <w:color w:val="000000"/>
                <w:sz w:val="22"/>
                <w:szCs w:val="28"/>
              </w:rPr>
              <w:t>否</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1" w:type="pct"/>
            <w:vAlign w:val="center"/>
          </w:tcPr>
          <w:p>
            <w:pPr>
              <w:spacing w:line="240" w:lineRule="exact"/>
              <w:jc w:val="center"/>
              <w:rPr>
                <w:color w:val="000000"/>
                <w:sz w:val="22"/>
                <w:szCs w:val="28"/>
              </w:rPr>
            </w:pPr>
            <w:r>
              <w:rPr>
                <w:rFonts w:hint="eastAsia"/>
                <w:color w:val="000000"/>
                <w:sz w:val="22"/>
                <w:szCs w:val="28"/>
              </w:rPr>
              <w:t>15</w:t>
            </w:r>
          </w:p>
        </w:tc>
        <w:tc>
          <w:tcPr>
            <w:tcW w:w="615" w:type="pct"/>
            <w:vAlign w:val="center"/>
          </w:tcPr>
          <w:p>
            <w:pPr>
              <w:spacing w:line="240" w:lineRule="exact"/>
              <w:jc w:val="center"/>
              <w:rPr>
                <w:color w:val="000000"/>
                <w:sz w:val="22"/>
                <w:szCs w:val="28"/>
              </w:rPr>
            </w:pPr>
            <w:r>
              <w:rPr>
                <w:rFonts w:hint="eastAsia"/>
                <w:color w:val="000000"/>
                <w:sz w:val="22"/>
                <w:szCs w:val="28"/>
              </w:rPr>
              <w:t>曙河口桥</w:t>
            </w:r>
          </w:p>
        </w:tc>
        <w:tc>
          <w:tcPr>
            <w:tcW w:w="793" w:type="pct"/>
            <w:vAlign w:val="center"/>
          </w:tcPr>
          <w:p>
            <w:pPr>
              <w:spacing w:line="240" w:lineRule="exact"/>
              <w:jc w:val="center"/>
              <w:rPr>
                <w:color w:val="000000"/>
                <w:sz w:val="22"/>
                <w:szCs w:val="28"/>
              </w:rPr>
            </w:pPr>
            <w:r>
              <w:rPr>
                <w:rFonts w:hint="eastAsia"/>
                <w:color w:val="000000"/>
                <w:sz w:val="22"/>
                <w:szCs w:val="28"/>
              </w:rPr>
              <w:t>K305+550</w:t>
            </w:r>
          </w:p>
        </w:tc>
        <w:tc>
          <w:tcPr>
            <w:tcW w:w="474" w:type="pct"/>
            <w:vAlign w:val="center"/>
          </w:tcPr>
          <w:p>
            <w:pPr>
              <w:spacing w:line="240" w:lineRule="exact"/>
              <w:jc w:val="center"/>
              <w:rPr>
                <w:color w:val="000000"/>
                <w:sz w:val="22"/>
                <w:szCs w:val="28"/>
              </w:rPr>
            </w:pPr>
            <w:r>
              <w:rPr>
                <w:rFonts w:hint="eastAsia"/>
                <w:color w:val="000000"/>
                <w:sz w:val="22"/>
                <w:szCs w:val="28"/>
              </w:rPr>
              <w:t>G541</w:t>
            </w:r>
          </w:p>
        </w:tc>
        <w:tc>
          <w:tcPr>
            <w:tcW w:w="888" w:type="pct"/>
            <w:vAlign w:val="center"/>
          </w:tcPr>
          <w:p>
            <w:pPr>
              <w:spacing w:line="240" w:lineRule="exact"/>
              <w:jc w:val="center"/>
              <w:rPr>
                <w:color w:val="000000"/>
                <w:sz w:val="22"/>
                <w:szCs w:val="28"/>
              </w:rPr>
            </w:pPr>
            <w:r>
              <w:rPr>
                <w:rFonts w:hint="eastAsia"/>
                <w:color w:val="000000"/>
                <w:sz w:val="22"/>
                <w:szCs w:val="28"/>
              </w:rPr>
              <w:t>栏杆</w:t>
            </w:r>
          </w:p>
        </w:tc>
        <w:tc>
          <w:tcPr>
            <w:tcW w:w="465" w:type="pct"/>
            <w:vAlign w:val="center"/>
          </w:tcPr>
          <w:p>
            <w:pPr>
              <w:spacing w:line="240" w:lineRule="exact"/>
              <w:jc w:val="center"/>
              <w:rPr>
                <w:color w:val="000000"/>
                <w:sz w:val="22"/>
                <w:szCs w:val="28"/>
              </w:rPr>
            </w:pPr>
            <w:r>
              <w:rPr>
                <w:rFonts w:hint="eastAsia"/>
                <w:color w:val="000000"/>
                <w:sz w:val="22"/>
                <w:szCs w:val="28"/>
              </w:rPr>
              <w:t>91</w:t>
            </w:r>
          </w:p>
        </w:tc>
        <w:tc>
          <w:tcPr>
            <w:tcW w:w="474" w:type="pct"/>
            <w:vAlign w:val="center"/>
          </w:tcPr>
          <w:p>
            <w:pPr>
              <w:spacing w:line="240" w:lineRule="exact"/>
              <w:jc w:val="center"/>
              <w:rPr>
                <w:color w:val="000000"/>
                <w:sz w:val="22"/>
                <w:szCs w:val="28"/>
              </w:rPr>
            </w:pPr>
            <w:r>
              <w:rPr>
                <w:rFonts w:hint="eastAsia"/>
                <w:color w:val="000000"/>
                <w:sz w:val="22"/>
                <w:szCs w:val="28"/>
              </w:rPr>
              <w:t>是</w:t>
            </w:r>
          </w:p>
        </w:tc>
        <w:tc>
          <w:tcPr>
            <w:tcW w:w="975" w:type="pct"/>
            <w:vAlign w:val="center"/>
          </w:tcPr>
          <w:p>
            <w:pPr>
              <w:spacing w:line="240" w:lineRule="exact"/>
              <w:jc w:val="center"/>
              <w:rPr>
                <w:color w:val="000000"/>
                <w:sz w:val="22"/>
                <w:szCs w:val="28"/>
              </w:rPr>
            </w:pPr>
            <w:r>
              <w:rPr>
                <w:rFonts w:hint="eastAsia"/>
                <w:color w:val="000000"/>
                <w:sz w:val="22"/>
                <w:szCs w:val="28"/>
              </w:rPr>
              <w:t>增设护栏、优化标志标线</w:t>
            </w:r>
          </w:p>
        </w:tc>
      </w:tr>
    </w:tbl>
    <w:p>
      <w:pPr>
        <w:widowControl/>
        <w:tabs>
          <w:tab w:val="left" w:pos="980"/>
        </w:tabs>
        <w:spacing w:line="440" w:lineRule="exact"/>
        <w:ind w:firstLine="480" w:firstLineChars="200"/>
        <w:jc w:val="left"/>
        <w:rPr>
          <w:rFonts w:ascii="宋体" w:hAnsi="宋体" w:cs="宋体"/>
          <w:sz w:val="24"/>
        </w:rPr>
      </w:pPr>
      <w:r>
        <w:rPr>
          <w:rFonts w:hint="eastAsia" w:ascii="宋体" w:hAnsi="宋体" w:cs="宋体"/>
          <w:bCs/>
          <w:sz w:val="24"/>
        </w:rPr>
        <w:t>安康市2021年普通国道15座桥梁安全防护能力提升工程，增设护栏、优化标志标线，</w:t>
      </w:r>
      <w:r>
        <w:rPr>
          <w:rFonts w:hint="eastAsia" w:ascii="宋体" w:hAnsi="宋体" w:cs="宋体"/>
          <w:bCs/>
          <w:spacing w:val="-6"/>
          <w:sz w:val="24"/>
        </w:rPr>
        <w:t>具体施工内容以工程量清单及施工图设计图纸为准。</w:t>
      </w:r>
    </w:p>
    <w:p>
      <w:pPr>
        <w:widowControl/>
        <w:tabs>
          <w:tab w:val="left" w:pos="980"/>
        </w:tabs>
        <w:spacing w:line="440" w:lineRule="exact"/>
        <w:ind w:firstLine="480" w:firstLineChars="200"/>
        <w:jc w:val="left"/>
        <w:rPr>
          <w:rFonts w:ascii="宋体" w:hAnsi="宋体" w:cs="宋体"/>
          <w:sz w:val="24"/>
        </w:rPr>
      </w:pPr>
      <w:r>
        <w:rPr>
          <w:rFonts w:hint="eastAsia" w:ascii="宋体" w:hAnsi="宋体" w:cs="宋体"/>
          <w:sz w:val="24"/>
        </w:rPr>
        <w:t>（二）监理范围及内容</w:t>
      </w:r>
    </w:p>
    <w:p>
      <w:pPr>
        <w:spacing w:line="440" w:lineRule="exact"/>
        <w:ind w:firstLine="480" w:firstLineChars="200"/>
        <w:rPr>
          <w:color w:val="000000"/>
          <w:kern w:val="0"/>
          <w:sz w:val="24"/>
        </w:rPr>
      </w:pPr>
      <w:r>
        <w:rPr>
          <w:rFonts w:hint="eastAsia"/>
          <w:sz w:val="24"/>
        </w:rPr>
        <w:t>本项目施工监理</w:t>
      </w:r>
      <w:r>
        <w:rPr>
          <w:color w:val="000000"/>
          <w:kern w:val="0"/>
          <w:sz w:val="24"/>
        </w:rPr>
        <w:t>共划分为1个标段，标段划分、招标范围、监理服务期如下</w:t>
      </w:r>
      <w:r>
        <w:rPr>
          <w:rFonts w:hint="eastAsia"/>
          <w:color w:val="000000"/>
          <w:kern w:val="0"/>
          <w:sz w:val="24"/>
        </w:rPr>
        <w:t>：</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4048"/>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9" w:type="pct"/>
            <w:vAlign w:val="center"/>
          </w:tcPr>
          <w:p>
            <w:pPr>
              <w:spacing w:line="300" w:lineRule="exact"/>
              <w:jc w:val="center"/>
              <w:rPr>
                <w:b/>
                <w:bCs/>
                <w:color w:val="000000"/>
                <w:szCs w:val="21"/>
              </w:rPr>
            </w:pPr>
            <w:r>
              <w:rPr>
                <w:b/>
                <w:bCs/>
                <w:color w:val="000000"/>
              </w:rPr>
              <w:t>标段号</w:t>
            </w:r>
          </w:p>
        </w:tc>
        <w:tc>
          <w:tcPr>
            <w:tcW w:w="2261" w:type="pct"/>
            <w:vAlign w:val="center"/>
          </w:tcPr>
          <w:p>
            <w:pPr>
              <w:spacing w:line="300" w:lineRule="exact"/>
              <w:jc w:val="center"/>
              <w:rPr>
                <w:b/>
                <w:bCs/>
                <w:color w:val="000000"/>
                <w:kern w:val="0"/>
              </w:rPr>
            </w:pPr>
            <w:r>
              <w:rPr>
                <w:b/>
                <w:bCs/>
                <w:color w:val="000000"/>
                <w:kern w:val="0"/>
              </w:rPr>
              <w:t>主要</w:t>
            </w:r>
            <w:r>
              <w:rPr>
                <w:rFonts w:hint="eastAsia"/>
                <w:b/>
                <w:bCs/>
                <w:color w:val="000000"/>
                <w:kern w:val="0"/>
              </w:rPr>
              <w:t>服务</w:t>
            </w:r>
            <w:r>
              <w:rPr>
                <w:b/>
                <w:bCs/>
                <w:color w:val="000000"/>
                <w:kern w:val="0"/>
              </w:rPr>
              <w:t>内容</w:t>
            </w:r>
          </w:p>
          <w:p>
            <w:pPr>
              <w:spacing w:line="300" w:lineRule="exact"/>
              <w:jc w:val="center"/>
              <w:rPr>
                <w:b/>
                <w:bCs/>
                <w:color w:val="000000"/>
                <w:szCs w:val="21"/>
              </w:rPr>
            </w:pPr>
            <w:r>
              <w:rPr>
                <w:b/>
                <w:bCs/>
                <w:color w:val="000000"/>
                <w:kern w:val="0"/>
              </w:rPr>
              <w:t>（招标范围包括但不限于以下内容）</w:t>
            </w:r>
          </w:p>
        </w:tc>
        <w:tc>
          <w:tcPr>
            <w:tcW w:w="1728" w:type="pct"/>
            <w:vAlign w:val="center"/>
          </w:tcPr>
          <w:p>
            <w:pPr>
              <w:spacing w:line="300" w:lineRule="exact"/>
              <w:jc w:val="center"/>
              <w:rPr>
                <w:b/>
                <w:bCs/>
                <w:color w:val="000000"/>
                <w:kern w:val="0"/>
                <w:szCs w:val="21"/>
              </w:rPr>
            </w:pPr>
            <w:r>
              <w:rPr>
                <w:rFonts w:hint="eastAsia"/>
                <w:b/>
                <w:bCs/>
                <w:color w:val="000000"/>
                <w:kern w:val="0"/>
              </w:rPr>
              <w:t>监理服务期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09" w:type="pct"/>
            <w:vAlign w:val="center"/>
          </w:tcPr>
          <w:p>
            <w:pPr>
              <w:spacing w:beforeLines="50" w:line="240" w:lineRule="exact"/>
              <w:jc w:val="center"/>
              <w:rPr>
                <w:color w:val="000000"/>
                <w:szCs w:val="21"/>
              </w:rPr>
            </w:pPr>
            <w:r>
              <w:rPr>
                <w:color w:val="000000"/>
              </w:rPr>
              <w:t>FHJL</w:t>
            </w:r>
          </w:p>
        </w:tc>
        <w:tc>
          <w:tcPr>
            <w:tcW w:w="2261" w:type="pct"/>
            <w:vAlign w:val="center"/>
          </w:tcPr>
          <w:p>
            <w:pPr>
              <w:spacing w:line="240" w:lineRule="exact"/>
              <w:ind w:firstLine="420" w:firstLineChars="200"/>
              <w:rPr>
                <w:color w:val="000000"/>
                <w:szCs w:val="21"/>
              </w:rPr>
            </w:pPr>
            <w:r>
              <w:rPr>
                <w:color w:val="000000"/>
              </w:rPr>
              <w:t>本项目标段施工图设计范围内全部工程的监理工作。</w:t>
            </w:r>
          </w:p>
        </w:tc>
        <w:tc>
          <w:tcPr>
            <w:tcW w:w="1728" w:type="pct"/>
            <w:vAlign w:val="center"/>
          </w:tcPr>
          <w:p>
            <w:pPr>
              <w:spacing w:line="240" w:lineRule="exact"/>
              <w:rPr>
                <w:color w:val="000000"/>
                <w:szCs w:val="21"/>
              </w:rPr>
            </w:pPr>
            <w:r>
              <w:rPr>
                <w:rFonts w:hint="eastAsia"/>
                <w:color w:val="000000"/>
                <w:szCs w:val="21"/>
              </w:rPr>
              <w:t>6</w:t>
            </w:r>
            <w:r>
              <w:rPr>
                <w:color w:val="000000"/>
                <w:szCs w:val="21"/>
              </w:rPr>
              <w:t>个月。施工准备阶段及施工阶段：2个月，计划进场日期：2021年8月31日，计划交工日期：2022年</w:t>
            </w:r>
            <w:r>
              <w:rPr>
                <w:rFonts w:hint="eastAsia"/>
                <w:color w:val="000000"/>
                <w:szCs w:val="21"/>
              </w:rPr>
              <w:t>2</w:t>
            </w:r>
            <w:r>
              <w:rPr>
                <w:color w:val="000000"/>
                <w:szCs w:val="21"/>
              </w:rPr>
              <w:t>月</w:t>
            </w:r>
            <w:r>
              <w:rPr>
                <w:rFonts w:hint="eastAsia"/>
                <w:color w:val="000000"/>
                <w:szCs w:val="21"/>
              </w:rPr>
              <w:t>28</w:t>
            </w:r>
            <w:r>
              <w:rPr>
                <w:color w:val="000000"/>
                <w:szCs w:val="21"/>
              </w:rPr>
              <w:t>日；缺陷责任期12个月。</w:t>
            </w:r>
          </w:p>
        </w:tc>
      </w:tr>
    </w:tbl>
    <w:p>
      <w:pPr>
        <w:widowControl/>
        <w:tabs>
          <w:tab w:val="left" w:pos="980"/>
        </w:tabs>
        <w:spacing w:line="420" w:lineRule="exact"/>
        <w:ind w:firstLine="480" w:firstLineChars="200"/>
        <w:jc w:val="left"/>
        <w:rPr>
          <w:rFonts w:ascii="宋体" w:hAnsi="宋体" w:cs="宋体"/>
          <w:sz w:val="24"/>
        </w:rPr>
      </w:pPr>
      <w:r>
        <w:rPr>
          <w:rFonts w:hint="eastAsia" w:ascii="宋体" w:hAnsi="宋体" w:cs="宋体"/>
          <w:sz w:val="24"/>
        </w:rPr>
        <w:t>（三）监理依据</w:t>
      </w:r>
    </w:p>
    <w:p>
      <w:pPr>
        <w:widowControl/>
        <w:tabs>
          <w:tab w:val="left" w:pos="980"/>
        </w:tabs>
        <w:spacing w:line="420" w:lineRule="exact"/>
        <w:ind w:firstLine="480" w:firstLineChars="200"/>
        <w:jc w:val="left"/>
        <w:rPr>
          <w:rFonts w:ascii="宋体" w:hAnsi="宋体" w:cs="宋体"/>
          <w:sz w:val="24"/>
        </w:rPr>
      </w:pPr>
      <w:r>
        <w:rPr>
          <w:rFonts w:hint="eastAsia" w:ascii="宋体" w:hAnsi="宋体" w:cs="宋体"/>
          <w:sz w:val="24"/>
        </w:rPr>
        <w:t>执行</w:t>
      </w:r>
      <w:r>
        <w:rPr>
          <w:rFonts w:hint="eastAsia" w:ascii="宋体" w:hAnsi="宋体" w:cs="宋体"/>
          <w:kern w:val="0"/>
          <w:sz w:val="24"/>
        </w:rPr>
        <w:t>国家、公路行业现行标准、规范、规定，《公路工程施工监理规范》</w:t>
      </w:r>
      <w:r>
        <w:rPr>
          <w:rFonts w:hint="eastAsia" w:ascii="宋体" w:hAnsi="宋体" w:cs="宋体"/>
          <w:sz w:val="24"/>
        </w:rPr>
        <w:t>（JTG G10-2016）</w:t>
      </w:r>
      <w:r>
        <w:rPr>
          <w:rFonts w:hint="eastAsia" w:ascii="宋体" w:hAnsi="宋体" w:cs="宋体"/>
          <w:kern w:val="0"/>
          <w:sz w:val="24"/>
        </w:rPr>
        <w:t>及监理服务协议约定。</w:t>
      </w:r>
    </w:p>
    <w:p>
      <w:pPr>
        <w:widowControl/>
        <w:tabs>
          <w:tab w:val="left" w:pos="980"/>
        </w:tabs>
        <w:spacing w:line="420" w:lineRule="exact"/>
        <w:ind w:firstLine="480" w:firstLineChars="200"/>
        <w:jc w:val="left"/>
        <w:rPr>
          <w:rFonts w:ascii="宋体" w:hAnsi="宋体" w:cs="宋体"/>
          <w:sz w:val="24"/>
        </w:rPr>
      </w:pPr>
      <w:r>
        <w:rPr>
          <w:rFonts w:hint="eastAsia" w:ascii="宋体" w:hAnsi="宋体" w:cs="宋体"/>
          <w:sz w:val="24"/>
        </w:rPr>
        <w:t>（四）监理人员和试验检测仪器设备要求</w:t>
      </w:r>
    </w:p>
    <w:p>
      <w:pPr>
        <w:widowControl/>
        <w:tabs>
          <w:tab w:val="left" w:pos="980"/>
        </w:tabs>
        <w:spacing w:line="420" w:lineRule="exact"/>
        <w:ind w:firstLine="480" w:firstLineChars="200"/>
        <w:jc w:val="left"/>
        <w:rPr>
          <w:rFonts w:ascii="宋体" w:hAnsi="宋体" w:cs="宋体"/>
          <w:sz w:val="24"/>
        </w:rPr>
      </w:pPr>
      <w:r>
        <w:rPr>
          <w:rFonts w:hint="eastAsia" w:ascii="宋体" w:hAnsi="宋体" w:cs="宋体"/>
          <w:sz w:val="24"/>
        </w:rPr>
        <w:t>见投标人须知前附表附录</w:t>
      </w:r>
    </w:p>
    <w:p>
      <w:pPr>
        <w:widowControl/>
        <w:tabs>
          <w:tab w:val="left" w:pos="980"/>
        </w:tabs>
        <w:spacing w:line="420" w:lineRule="exact"/>
        <w:ind w:firstLine="480" w:firstLineChars="200"/>
        <w:jc w:val="left"/>
        <w:rPr>
          <w:rFonts w:ascii="宋体" w:hAnsi="宋体" w:cs="宋体"/>
          <w:sz w:val="24"/>
        </w:rPr>
      </w:pPr>
      <w:r>
        <w:rPr>
          <w:rFonts w:hint="eastAsia" w:ascii="宋体" w:hAnsi="宋体" w:cs="宋体"/>
          <w:sz w:val="24"/>
        </w:rPr>
        <w:t>（五）其他要求：无</w:t>
      </w:r>
    </w:p>
    <w:p>
      <w:pPr>
        <w:spacing w:line="420" w:lineRule="exact"/>
        <w:ind w:firstLine="480" w:firstLineChars="200"/>
        <w:rPr>
          <w:rFonts w:ascii="宋体" w:hAnsi="宋体" w:cs="宋体"/>
          <w:sz w:val="24"/>
        </w:rPr>
      </w:pPr>
      <w:r>
        <w:rPr>
          <w:rFonts w:hint="eastAsia" w:ascii="宋体" w:hAnsi="宋体" w:cs="宋体"/>
          <w:sz w:val="24"/>
        </w:rPr>
        <w:t>二、适用规范标准</w:t>
      </w:r>
    </w:p>
    <w:p>
      <w:pPr>
        <w:spacing w:line="420" w:lineRule="exact"/>
        <w:ind w:firstLine="480" w:firstLineChars="200"/>
        <w:rPr>
          <w:rFonts w:ascii="宋体" w:hAnsi="宋体" w:cs="宋体"/>
          <w:sz w:val="24"/>
        </w:rPr>
      </w:pPr>
      <w:r>
        <w:rPr>
          <w:rFonts w:hint="eastAsia" w:ascii="宋体" w:hAnsi="宋体" w:cs="宋体"/>
          <w:sz w:val="24"/>
        </w:rPr>
        <w:t>（一） 通用施工监理规范</w:t>
      </w:r>
    </w:p>
    <w:p>
      <w:pPr>
        <w:spacing w:line="420" w:lineRule="exact"/>
        <w:ind w:firstLine="480" w:firstLineChars="200"/>
        <w:rPr>
          <w:rFonts w:ascii="宋体" w:hAnsi="宋体" w:cs="宋体"/>
          <w:sz w:val="24"/>
        </w:rPr>
      </w:pPr>
      <w:r>
        <w:rPr>
          <w:rFonts w:hint="eastAsia" w:ascii="宋体" w:hAnsi="宋体" w:cs="宋体"/>
          <w:sz w:val="24"/>
        </w:rPr>
        <w:t>执行《公路工程施工监理规范》（JTG  G10-2016）。</w:t>
      </w:r>
    </w:p>
    <w:p>
      <w:pPr>
        <w:spacing w:line="420" w:lineRule="exact"/>
        <w:ind w:firstLine="480" w:firstLineChars="200"/>
        <w:rPr>
          <w:rFonts w:ascii="宋体" w:hAnsi="宋体" w:cs="宋体"/>
          <w:sz w:val="24"/>
        </w:rPr>
      </w:pPr>
      <w:r>
        <w:rPr>
          <w:rFonts w:hint="eastAsia" w:ascii="宋体" w:hAnsi="宋体" w:cs="宋体"/>
          <w:sz w:val="24"/>
        </w:rPr>
        <w:t xml:space="preserve">（二）专用施工监理规范 </w:t>
      </w:r>
    </w:p>
    <w:p>
      <w:pPr>
        <w:spacing w:line="420" w:lineRule="exact"/>
        <w:ind w:firstLine="480" w:firstLineChars="200"/>
        <w:rPr>
          <w:rFonts w:ascii="宋体" w:hAnsi="宋体" w:cs="宋体"/>
          <w:sz w:val="24"/>
        </w:rPr>
      </w:pPr>
      <w:r>
        <w:rPr>
          <w:rFonts w:hint="eastAsia" w:ascii="宋体" w:hAnsi="宋体" w:cs="宋体"/>
          <w:sz w:val="24"/>
        </w:rPr>
        <w:t>专用施工监理规范由招标人根据工程的实际情况，在《公路工程施工监理规范》（JTG Gl0-2016 ）的基础上自行编制并纳入“委托人要求”中，但不得与国家、交通运输部及有关部门的法规、标准、规范等矛盾。</w:t>
      </w:r>
    </w:p>
    <w:p>
      <w:pPr>
        <w:spacing w:line="420" w:lineRule="exact"/>
        <w:ind w:firstLine="480" w:firstLineChars="200"/>
        <w:rPr>
          <w:rFonts w:ascii="宋体" w:hAnsi="宋体" w:cs="宋体"/>
          <w:sz w:val="24"/>
        </w:rPr>
      </w:pPr>
      <w:r>
        <w:rPr>
          <w:rFonts w:hint="eastAsia" w:ascii="宋体" w:hAnsi="宋体" w:cs="宋体"/>
          <w:sz w:val="24"/>
        </w:rPr>
        <w:t>针对本工程或仅在本地区实行的与监理工作有关的管理办法、制度应一并纳入“委托人要求”中。</w:t>
      </w:r>
    </w:p>
    <w:p>
      <w:pPr>
        <w:spacing w:line="420" w:lineRule="exact"/>
        <w:ind w:firstLine="480" w:firstLineChars="200"/>
        <w:rPr>
          <w:rFonts w:ascii="宋体" w:hAnsi="宋体" w:cs="宋体"/>
          <w:sz w:val="24"/>
        </w:rPr>
      </w:pPr>
      <w:r>
        <w:rPr>
          <w:rFonts w:hint="eastAsia" w:ascii="宋体" w:hAnsi="宋体" w:cs="宋体"/>
          <w:sz w:val="24"/>
        </w:rPr>
        <w:t xml:space="preserve">（三）施工技术规范 </w:t>
      </w:r>
    </w:p>
    <w:p>
      <w:pPr>
        <w:spacing w:line="420" w:lineRule="exact"/>
        <w:ind w:firstLine="480" w:firstLineChars="200"/>
        <w:rPr>
          <w:rFonts w:ascii="宋体" w:hAnsi="宋体" w:cs="宋体"/>
          <w:sz w:val="24"/>
        </w:rPr>
      </w:pPr>
      <w:r>
        <w:rPr>
          <w:rFonts w:hint="eastAsia" w:ascii="宋体" w:hAnsi="宋体" w:cs="宋体"/>
          <w:sz w:val="24"/>
        </w:rPr>
        <w:t>施工技术规范包括以下内容：</w:t>
      </w:r>
    </w:p>
    <w:p>
      <w:pPr>
        <w:spacing w:line="420" w:lineRule="exact"/>
        <w:ind w:firstLine="480" w:firstLineChars="200"/>
        <w:rPr>
          <w:rFonts w:ascii="宋体" w:hAnsi="宋体" w:cs="宋体"/>
          <w:sz w:val="24"/>
        </w:rPr>
      </w:pPr>
      <w:r>
        <w:rPr>
          <w:rFonts w:hint="eastAsia" w:ascii="宋体" w:hAnsi="宋体" w:cs="宋体"/>
          <w:sz w:val="24"/>
        </w:rPr>
        <w:t>1. 本工程施工标段招标文件中的技术规范：</w:t>
      </w:r>
    </w:p>
    <w:p>
      <w:pPr>
        <w:spacing w:line="420" w:lineRule="exact"/>
        <w:ind w:firstLine="480" w:firstLineChars="200"/>
        <w:rPr>
          <w:rFonts w:ascii="宋体" w:hAnsi="宋体" w:cs="宋体"/>
          <w:sz w:val="24"/>
        </w:rPr>
      </w:pPr>
      <w:r>
        <w:rPr>
          <w:rFonts w:hint="eastAsia" w:ascii="宋体" w:hAnsi="宋体" w:cs="宋体"/>
          <w:sz w:val="24"/>
        </w:rPr>
        <w:t>2. 所有与工程施工有关的国家现行的公路建设标准、规范、规程及相关文件。</w:t>
      </w:r>
    </w:p>
    <w:p>
      <w:pPr>
        <w:spacing w:line="420" w:lineRule="exact"/>
        <w:ind w:firstLine="480" w:firstLineChars="200"/>
        <w:rPr>
          <w:rFonts w:ascii="宋体" w:hAnsi="宋体" w:cs="宋体"/>
          <w:sz w:val="24"/>
        </w:rPr>
      </w:pPr>
      <w:r>
        <w:rPr>
          <w:rFonts w:hint="eastAsia" w:ascii="宋体" w:hAnsi="宋体" w:cs="宋体"/>
          <w:sz w:val="24"/>
        </w:rPr>
        <w:t>（四）国家、行业、项目所在地适用本工程的其他规范、标准或规程</w:t>
      </w:r>
    </w:p>
    <w:p>
      <w:pPr>
        <w:spacing w:line="420" w:lineRule="exact"/>
        <w:ind w:firstLine="480" w:firstLineChars="200"/>
        <w:rPr>
          <w:rFonts w:ascii="宋体" w:hAnsi="宋体" w:cs="宋体"/>
          <w:sz w:val="24"/>
        </w:rPr>
      </w:pPr>
      <w:r>
        <w:rPr>
          <w:rFonts w:hint="eastAsia" w:ascii="宋体" w:hAnsi="宋体" w:cs="宋体"/>
          <w:sz w:val="24"/>
        </w:rPr>
        <w:t>三、成果文件要求</w:t>
      </w:r>
    </w:p>
    <w:p>
      <w:pPr>
        <w:spacing w:line="420" w:lineRule="exact"/>
        <w:ind w:firstLine="480" w:firstLineChars="200"/>
        <w:rPr>
          <w:rFonts w:ascii="宋体" w:hAnsi="宋体" w:cs="宋体"/>
          <w:sz w:val="24"/>
        </w:rPr>
      </w:pPr>
      <w:r>
        <w:rPr>
          <w:rFonts w:hint="eastAsia" w:ascii="宋体" w:hAnsi="宋体" w:cs="宋体"/>
          <w:sz w:val="24"/>
        </w:rPr>
        <w:t>（一）成果文件的组成：符合《公路工程施工监理规范》（JTG  G10-2016）要求</w:t>
      </w:r>
    </w:p>
    <w:p>
      <w:pPr>
        <w:spacing w:line="420" w:lineRule="exact"/>
        <w:ind w:firstLine="480" w:firstLineChars="200"/>
        <w:rPr>
          <w:rFonts w:ascii="宋体" w:hAnsi="宋体" w:cs="宋体"/>
          <w:sz w:val="24"/>
        </w:rPr>
      </w:pPr>
      <w:r>
        <w:rPr>
          <w:rFonts w:hint="eastAsia" w:ascii="宋体" w:hAnsi="宋体" w:cs="宋体"/>
          <w:sz w:val="24"/>
        </w:rPr>
        <w:t>（二）成果文件的深度：符合《公路工程施工监理规范》（JTG  G10-2016）要求</w:t>
      </w:r>
    </w:p>
    <w:p>
      <w:pPr>
        <w:spacing w:line="420" w:lineRule="exact"/>
        <w:ind w:firstLine="480" w:firstLineChars="200"/>
        <w:rPr>
          <w:rFonts w:ascii="宋体" w:hAnsi="宋体" w:cs="宋体"/>
          <w:sz w:val="24"/>
        </w:rPr>
      </w:pPr>
      <w:r>
        <w:rPr>
          <w:rFonts w:hint="eastAsia" w:ascii="宋体" w:hAnsi="宋体" w:cs="宋体"/>
          <w:sz w:val="24"/>
        </w:rPr>
        <w:t>（三）成果文件的格式要求：符合《公路工程施工监理规范》（JTG  G10-2016）要求</w:t>
      </w:r>
    </w:p>
    <w:p>
      <w:pPr>
        <w:spacing w:line="420" w:lineRule="exact"/>
        <w:ind w:firstLine="480" w:firstLineChars="200"/>
        <w:rPr>
          <w:rFonts w:ascii="宋体" w:hAnsi="宋体" w:cs="宋体"/>
          <w:sz w:val="24"/>
        </w:rPr>
      </w:pPr>
      <w:r>
        <w:rPr>
          <w:rFonts w:hint="eastAsia" w:ascii="宋体" w:hAnsi="宋体" w:cs="宋体"/>
          <w:sz w:val="24"/>
        </w:rPr>
        <w:t>（四）成果文件的份数要求：符合《公路工程施工监理规范》（JTG  G10-2016）要求</w:t>
      </w:r>
    </w:p>
    <w:p>
      <w:pPr>
        <w:spacing w:line="420" w:lineRule="exact"/>
        <w:ind w:firstLine="480" w:firstLineChars="200"/>
        <w:rPr>
          <w:rFonts w:ascii="宋体" w:hAnsi="宋体" w:cs="宋体"/>
          <w:sz w:val="24"/>
        </w:rPr>
      </w:pPr>
      <w:r>
        <w:rPr>
          <w:rFonts w:hint="eastAsia" w:ascii="宋体" w:hAnsi="宋体" w:cs="宋体"/>
          <w:sz w:val="24"/>
        </w:rPr>
        <w:t>（五）成果文件的载体要求：符合《公路工程施工监理规范》（JTG  G10-2016）要求</w:t>
      </w:r>
    </w:p>
    <w:p>
      <w:pPr>
        <w:spacing w:line="420" w:lineRule="exact"/>
        <w:ind w:firstLine="480" w:firstLineChars="200"/>
        <w:rPr>
          <w:rFonts w:ascii="宋体" w:hAnsi="宋体" w:cs="宋体"/>
          <w:sz w:val="24"/>
        </w:rPr>
      </w:pPr>
      <w:r>
        <w:rPr>
          <w:rFonts w:hint="eastAsia" w:ascii="宋体" w:hAnsi="宋体" w:cs="宋体"/>
          <w:sz w:val="24"/>
        </w:rPr>
        <w:t>1.纸质版的要求：干净整洁</w:t>
      </w:r>
    </w:p>
    <w:p>
      <w:pPr>
        <w:spacing w:line="420" w:lineRule="exact"/>
        <w:ind w:firstLine="480" w:firstLineChars="200"/>
        <w:rPr>
          <w:rFonts w:ascii="宋体" w:hAnsi="宋体" w:cs="宋体"/>
          <w:sz w:val="24"/>
        </w:rPr>
      </w:pPr>
      <w:r>
        <w:rPr>
          <w:rFonts w:hint="eastAsia" w:ascii="宋体" w:hAnsi="宋体" w:cs="宋体"/>
          <w:sz w:val="24"/>
        </w:rPr>
        <w:t>2.电子版的要求：排版整齐，文件无损坏</w:t>
      </w:r>
    </w:p>
    <w:p>
      <w:pPr>
        <w:spacing w:line="420" w:lineRule="exact"/>
        <w:ind w:firstLine="480" w:firstLineChars="200"/>
        <w:rPr>
          <w:rFonts w:ascii="宋体" w:hAnsi="宋体" w:cs="宋体"/>
          <w:sz w:val="24"/>
        </w:rPr>
      </w:pPr>
      <w:r>
        <w:rPr>
          <w:rFonts w:hint="eastAsia" w:ascii="宋体" w:hAnsi="宋体" w:cs="宋体"/>
          <w:sz w:val="24"/>
        </w:rPr>
        <w:t>3.其他要求：无</w:t>
      </w:r>
    </w:p>
    <w:p>
      <w:pPr>
        <w:spacing w:line="420" w:lineRule="exact"/>
        <w:ind w:firstLine="480" w:firstLineChars="200"/>
        <w:rPr>
          <w:rFonts w:ascii="宋体" w:hAnsi="宋体" w:cs="宋体"/>
          <w:sz w:val="24"/>
        </w:rPr>
      </w:pPr>
      <w:r>
        <w:rPr>
          <w:rFonts w:hint="eastAsia" w:ascii="宋体" w:hAnsi="宋体" w:cs="宋体"/>
          <w:sz w:val="24"/>
        </w:rPr>
        <w:t xml:space="preserve">（六） 成果文件的其他要求 </w:t>
      </w:r>
    </w:p>
    <w:p>
      <w:pPr>
        <w:spacing w:line="420" w:lineRule="exact"/>
        <w:ind w:firstLine="480" w:firstLineChars="200"/>
        <w:rPr>
          <w:rFonts w:ascii="宋体" w:hAnsi="宋体" w:cs="宋体"/>
          <w:sz w:val="24"/>
        </w:rPr>
      </w:pPr>
      <w:r>
        <w:rPr>
          <w:rFonts w:hint="eastAsia" w:ascii="宋体" w:hAnsi="宋体" w:cs="宋体"/>
          <w:sz w:val="24"/>
        </w:rPr>
        <w:t>四、委托人财产清单</w:t>
      </w:r>
    </w:p>
    <w:p>
      <w:pPr>
        <w:spacing w:line="420" w:lineRule="exact"/>
        <w:ind w:firstLine="480" w:firstLineChars="200"/>
        <w:rPr>
          <w:rFonts w:ascii="宋体" w:hAnsi="宋体" w:cs="宋体"/>
          <w:sz w:val="24"/>
        </w:rPr>
      </w:pPr>
      <w:r>
        <w:rPr>
          <w:rFonts w:hint="eastAsia" w:ascii="宋体" w:hAnsi="宋体" w:cs="宋体"/>
          <w:sz w:val="24"/>
        </w:rPr>
        <w:t>（ 一）委托人提供的设备、设施：无</w:t>
      </w:r>
    </w:p>
    <w:p>
      <w:pPr>
        <w:spacing w:line="420" w:lineRule="exact"/>
        <w:ind w:firstLine="480" w:firstLineChars="200"/>
        <w:rPr>
          <w:rFonts w:ascii="宋体" w:hAnsi="宋体" w:cs="宋体"/>
          <w:sz w:val="24"/>
        </w:rPr>
      </w:pPr>
      <w:r>
        <w:rPr>
          <w:rFonts w:hint="eastAsia" w:ascii="宋体" w:hAnsi="宋体" w:cs="宋体"/>
          <w:sz w:val="24"/>
        </w:rPr>
        <w:t>（ 二）委托人提供的资料</w:t>
      </w:r>
    </w:p>
    <w:p>
      <w:pPr>
        <w:spacing w:line="420" w:lineRule="exact"/>
        <w:ind w:firstLine="480" w:firstLineChars="200"/>
        <w:rPr>
          <w:rFonts w:ascii="宋体" w:hAnsi="宋体" w:cs="宋体"/>
          <w:sz w:val="24"/>
        </w:rPr>
      </w:pPr>
      <w:r>
        <w:rPr>
          <w:rFonts w:hint="eastAsia" w:ascii="宋体" w:hAnsi="宋体" w:cs="宋体"/>
          <w:sz w:val="24"/>
        </w:rPr>
        <w:t>委托人仅提供施工图设计文件和批复，其他资料不予以提供，监理人自行搜集整理。</w:t>
      </w:r>
    </w:p>
    <w:p>
      <w:pPr>
        <w:spacing w:line="420" w:lineRule="exact"/>
        <w:ind w:firstLine="480" w:firstLineChars="200"/>
        <w:rPr>
          <w:rFonts w:ascii="宋体" w:hAnsi="宋体" w:cs="宋体"/>
          <w:sz w:val="24"/>
        </w:rPr>
      </w:pPr>
      <w:r>
        <w:rPr>
          <w:rFonts w:hint="eastAsia" w:ascii="宋体" w:hAnsi="宋体" w:cs="宋体"/>
          <w:sz w:val="24"/>
        </w:rPr>
        <w:t>（三）委托人财产使用要求及退还要求</w:t>
      </w:r>
    </w:p>
    <w:p>
      <w:pPr>
        <w:spacing w:line="420" w:lineRule="exact"/>
        <w:ind w:firstLine="480" w:firstLineChars="200"/>
        <w:rPr>
          <w:rFonts w:ascii="宋体" w:hAnsi="宋体" w:cs="宋体"/>
          <w:sz w:val="24"/>
        </w:rPr>
      </w:pPr>
      <w:r>
        <w:rPr>
          <w:rFonts w:hint="eastAsia" w:ascii="宋体" w:hAnsi="宋体" w:cs="宋体"/>
          <w:sz w:val="24"/>
        </w:rPr>
        <w:t>1. 委托人财产使用要求：无</w:t>
      </w:r>
    </w:p>
    <w:p>
      <w:pPr>
        <w:spacing w:line="420" w:lineRule="exact"/>
        <w:ind w:firstLine="480" w:firstLineChars="200"/>
        <w:rPr>
          <w:rFonts w:ascii="宋体" w:hAnsi="宋体" w:cs="宋体"/>
          <w:sz w:val="24"/>
        </w:rPr>
      </w:pPr>
      <w:r>
        <w:rPr>
          <w:rFonts w:hint="eastAsia" w:ascii="宋体" w:hAnsi="宋体" w:cs="宋体"/>
          <w:sz w:val="24"/>
        </w:rPr>
        <w:t>2. 委托人财产退还要求：无</w:t>
      </w:r>
    </w:p>
    <w:p>
      <w:pPr>
        <w:spacing w:line="420" w:lineRule="exact"/>
        <w:ind w:firstLine="480" w:firstLineChars="200"/>
        <w:rPr>
          <w:rFonts w:ascii="宋体" w:hAnsi="宋体" w:cs="宋体"/>
          <w:sz w:val="24"/>
        </w:rPr>
      </w:pPr>
      <w:r>
        <w:rPr>
          <w:rFonts w:hint="eastAsia" w:ascii="宋体" w:hAnsi="宋体" w:cs="宋体"/>
          <w:sz w:val="24"/>
        </w:rPr>
        <w:t>五、委托人提供的便利条件</w:t>
      </w:r>
    </w:p>
    <w:p>
      <w:pPr>
        <w:spacing w:line="420" w:lineRule="exact"/>
        <w:ind w:firstLine="480" w:firstLineChars="200"/>
        <w:rPr>
          <w:rFonts w:ascii="宋体" w:hAnsi="宋体" w:cs="宋体"/>
          <w:sz w:val="24"/>
        </w:rPr>
      </w:pPr>
      <w:r>
        <w:rPr>
          <w:rFonts w:hint="eastAsia" w:ascii="宋体" w:hAnsi="宋体" w:cs="宋体"/>
          <w:sz w:val="24"/>
        </w:rPr>
        <w:t>（一） 委托人提供的生活条件：不提供</w:t>
      </w:r>
    </w:p>
    <w:p>
      <w:pPr>
        <w:spacing w:line="420" w:lineRule="exact"/>
        <w:ind w:firstLine="480" w:firstLineChars="200"/>
        <w:rPr>
          <w:rFonts w:ascii="宋体" w:hAnsi="宋体" w:cs="宋体"/>
          <w:sz w:val="24"/>
        </w:rPr>
      </w:pPr>
      <w:r>
        <w:rPr>
          <w:rFonts w:hint="eastAsia" w:ascii="宋体" w:hAnsi="宋体" w:cs="宋体"/>
          <w:sz w:val="24"/>
        </w:rPr>
        <w:t>（二） 委托人提供的交通条件:不提供</w:t>
      </w:r>
    </w:p>
    <w:p>
      <w:pPr>
        <w:spacing w:line="420" w:lineRule="exact"/>
        <w:ind w:firstLine="480" w:firstLineChars="200"/>
        <w:rPr>
          <w:rFonts w:ascii="宋体" w:hAnsi="宋体" w:cs="宋体"/>
          <w:sz w:val="24"/>
        </w:rPr>
      </w:pPr>
      <w:r>
        <w:rPr>
          <w:rFonts w:hint="eastAsia" w:ascii="宋体" w:hAnsi="宋体" w:cs="宋体"/>
          <w:sz w:val="24"/>
        </w:rPr>
        <w:t>（三） 委托人提供的网络、通讯条件:不提供</w:t>
      </w:r>
    </w:p>
    <w:p>
      <w:pPr>
        <w:spacing w:line="420" w:lineRule="exact"/>
        <w:ind w:firstLine="480" w:firstLineChars="200"/>
        <w:rPr>
          <w:rFonts w:ascii="宋体" w:hAnsi="宋体" w:cs="宋体"/>
          <w:sz w:val="24"/>
        </w:rPr>
      </w:pPr>
      <w:r>
        <w:rPr>
          <w:rFonts w:hint="eastAsia" w:ascii="宋体" w:hAnsi="宋体" w:cs="宋体"/>
          <w:sz w:val="24"/>
        </w:rPr>
        <w:t>（四） 委托人提供的协助人员:不提供</w:t>
      </w:r>
    </w:p>
    <w:p>
      <w:pPr>
        <w:spacing w:line="420" w:lineRule="exact"/>
        <w:ind w:firstLine="480" w:firstLineChars="200"/>
        <w:rPr>
          <w:rFonts w:ascii="宋体" w:hAnsi="宋体" w:cs="宋体"/>
          <w:sz w:val="24"/>
        </w:rPr>
      </w:pPr>
      <w:r>
        <w:rPr>
          <w:rFonts w:hint="eastAsia" w:ascii="宋体" w:hAnsi="宋体" w:cs="宋体"/>
          <w:sz w:val="24"/>
        </w:rPr>
        <w:t>六、监理人需要自备的工作条件</w:t>
      </w:r>
    </w:p>
    <w:p>
      <w:pPr>
        <w:spacing w:line="420" w:lineRule="exact"/>
        <w:ind w:firstLine="480" w:firstLineChars="200"/>
        <w:rPr>
          <w:rFonts w:ascii="宋体" w:hAnsi="宋体" w:cs="宋体"/>
          <w:sz w:val="24"/>
        </w:rPr>
      </w:pPr>
      <w:r>
        <w:rPr>
          <w:rFonts w:hint="eastAsia" w:ascii="宋体" w:hAnsi="宋体" w:cs="宋体"/>
          <w:sz w:val="24"/>
        </w:rPr>
        <w:t>（一） 监理人自备的工作手册：如本项目必备的规范标准、图集等</w:t>
      </w:r>
    </w:p>
    <w:p>
      <w:pPr>
        <w:spacing w:line="420" w:lineRule="exact"/>
        <w:ind w:firstLine="480" w:firstLineChars="200"/>
        <w:rPr>
          <w:rFonts w:ascii="宋体" w:hAnsi="宋体" w:cs="宋体"/>
          <w:sz w:val="24"/>
        </w:rPr>
      </w:pPr>
      <w:r>
        <w:rPr>
          <w:rFonts w:hint="eastAsia" w:ascii="宋体" w:hAnsi="宋体" w:cs="宋体"/>
          <w:sz w:val="24"/>
        </w:rPr>
        <w:t>（二） 监理人自备的办公设备：如电脑、软件、投影、打印机、复印机、照相</w:t>
      </w:r>
    </w:p>
    <w:p>
      <w:pPr>
        <w:spacing w:line="420" w:lineRule="exact"/>
        <w:ind w:firstLine="480" w:firstLineChars="200"/>
        <w:rPr>
          <w:rFonts w:ascii="宋体" w:hAnsi="宋体" w:cs="宋体"/>
          <w:sz w:val="24"/>
        </w:rPr>
      </w:pPr>
      <w:r>
        <w:rPr>
          <w:rFonts w:hint="eastAsia" w:ascii="宋体" w:hAnsi="宋体" w:cs="宋体"/>
          <w:sz w:val="24"/>
        </w:rPr>
        <w:t>机等</w:t>
      </w:r>
    </w:p>
    <w:p>
      <w:pPr>
        <w:spacing w:line="420" w:lineRule="exact"/>
        <w:ind w:firstLine="480" w:firstLineChars="200"/>
        <w:rPr>
          <w:rFonts w:ascii="宋体" w:hAnsi="宋体" w:cs="宋体"/>
          <w:sz w:val="24"/>
        </w:rPr>
      </w:pPr>
      <w:r>
        <w:rPr>
          <w:rFonts w:hint="eastAsia" w:ascii="宋体" w:hAnsi="宋体" w:cs="宋体"/>
          <w:sz w:val="24"/>
        </w:rPr>
        <w:t>（三） 监理人自备的交通工具：如出行车辆等</w:t>
      </w:r>
    </w:p>
    <w:p>
      <w:pPr>
        <w:spacing w:line="420" w:lineRule="exact"/>
        <w:ind w:firstLine="480" w:firstLineChars="200"/>
        <w:rPr>
          <w:rFonts w:ascii="宋体" w:hAnsi="宋体" w:cs="宋体"/>
          <w:sz w:val="24"/>
        </w:rPr>
      </w:pPr>
      <w:r>
        <w:rPr>
          <w:rFonts w:hint="eastAsia" w:ascii="宋体" w:hAnsi="宋体" w:cs="宋体"/>
          <w:sz w:val="24"/>
        </w:rPr>
        <w:t>（四） 监理人自备的现场办公设施 ：如办公桌椅、文件柜等</w:t>
      </w:r>
    </w:p>
    <w:p>
      <w:pPr>
        <w:spacing w:line="420" w:lineRule="exact"/>
        <w:ind w:firstLine="480" w:firstLineChars="200"/>
        <w:rPr>
          <w:rFonts w:ascii="宋体" w:hAnsi="宋体" w:cs="宋体"/>
          <w:sz w:val="24"/>
        </w:rPr>
      </w:pPr>
      <w:r>
        <w:rPr>
          <w:rFonts w:hint="eastAsia" w:ascii="宋体" w:hAnsi="宋体" w:cs="宋体"/>
          <w:sz w:val="24"/>
        </w:rPr>
        <w:t>（五） 监理人自备的安全设施：如安全帽、安全鞋、手电筒等</w:t>
      </w:r>
    </w:p>
    <w:p>
      <w:pPr>
        <w:spacing w:line="420" w:lineRule="exact"/>
        <w:ind w:firstLine="480" w:firstLineChars="200"/>
        <w:rPr>
          <w:rFonts w:ascii="宋体" w:hAnsi="宋体" w:cs="宋体"/>
          <w:sz w:val="24"/>
        </w:rPr>
      </w:pPr>
      <w:r>
        <w:rPr>
          <w:rFonts w:hint="eastAsia" w:ascii="宋体" w:hAnsi="宋体" w:cs="宋体"/>
          <w:sz w:val="24"/>
        </w:rPr>
        <w:t>（六） 监理人自备的试验检测仪器、设备、工具</w:t>
      </w:r>
    </w:p>
    <w:p>
      <w:pPr>
        <w:spacing w:line="420" w:lineRule="exact"/>
        <w:ind w:firstLine="480" w:firstLineChars="200"/>
        <w:rPr>
          <w:rFonts w:ascii="宋体" w:hAnsi="宋体" w:cs="宋体"/>
          <w:sz w:val="24"/>
        </w:rPr>
      </w:pPr>
      <w:r>
        <w:rPr>
          <w:rFonts w:hint="eastAsia" w:ascii="宋体" w:hAnsi="宋体" w:cs="宋体"/>
          <w:sz w:val="24"/>
        </w:rPr>
        <w:t>（七） 监理人自备的试验用房、样品用房</w:t>
      </w:r>
    </w:p>
    <w:p>
      <w:pPr>
        <w:spacing w:line="420" w:lineRule="exact"/>
        <w:ind w:firstLine="480" w:firstLineChars="200"/>
        <w:rPr>
          <w:rFonts w:ascii="宋体" w:hAnsi="宋体" w:cs="宋体"/>
          <w:sz w:val="24"/>
        </w:rPr>
      </w:pPr>
      <w:r>
        <w:rPr>
          <w:rFonts w:hint="eastAsia" w:ascii="宋体" w:hAnsi="宋体" w:cs="宋体"/>
          <w:sz w:val="24"/>
        </w:rPr>
        <w:t xml:space="preserve">七、委托人的其他要求 </w:t>
      </w:r>
    </w:p>
    <w:p>
      <w:pPr>
        <w:spacing w:line="420" w:lineRule="exact"/>
        <w:ind w:firstLine="480" w:firstLineChars="200"/>
        <w:rPr>
          <w:rFonts w:ascii="宋体" w:hAnsi="宋体" w:cs="宋体"/>
          <w:sz w:val="24"/>
        </w:rPr>
      </w:pPr>
      <w:r>
        <w:rPr>
          <w:rFonts w:hint="eastAsia" w:ascii="宋体" w:hAnsi="宋体" w:cs="宋体"/>
          <w:sz w:val="24"/>
        </w:rPr>
        <w:t>委托人的其他要求：无</w:t>
      </w:r>
    </w:p>
    <w:p>
      <w:pPr>
        <w:pStyle w:val="2"/>
        <w:kinsoku w:val="0"/>
        <w:overflowPunct w:val="0"/>
        <w:autoSpaceDE w:val="0"/>
        <w:autoSpaceDN w:val="0"/>
        <w:adjustRightInd w:val="0"/>
        <w:rPr>
          <w:sz w:val="44"/>
          <w:szCs w:val="44"/>
        </w:rPr>
      </w:pPr>
      <w:r>
        <w:rPr>
          <w:rFonts w:hint="eastAsia"/>
          <w:sz w:val="44"/>
          <w:szCs w:val="44"/>
        </w:rPr>
        <w:t xml:space="preserve">               </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宋体-18030">
    <w:altName w:val="Droid Sans Fallback"/>
    <w:panose1 w:val="00000000000000000000"/>
    <w:charset w:val="86"/>
    <w:family w:val="modern"/>
    <w:pitch w:val="default"/>
    <w:sig w:usb0="00000000" w:usb1="00000000" w:usb2="000A005E" w:usb3="00000000" w:csb0="00040001" w:csb1="00000000"/>
  </w:font>
  <w:font w:name="Droid Sans Fallback">
    <w:panose1 w:val="020B0502000000000001"/>
    <w:charset w:val="86"/>
    <w:family w:val="auto"/>
    <w:pitch w:val="default"/>
    <w:sig w:usb0="910002FF" w:usb1="2BDFFCFB" w:usb2="00000036" w:usb3="00000000" w:csb0="203F01FF" w:csb1="D7FF0000"/>
  </w:font>
  <w:font w:name="新宋体">
    <w:altName w:val="方正书宋_GBK"/>
    <w:panose1 w:val="02010609030101010101"/>
    <w:charset w:val="86"/>
    <w:family w:val="modern"/>
    <w:pitch w:val="default"/>
    <w:sig w:usb0="00000000" w:usb1="0000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2"/>
        <w:spacing w:line="280" w:lineRule="atLeast"/>
        <w:ind w:left="180" w:hanging="180" w:hangingChars="100"/>
        <w:rPr>
          <w:szCs w:val="18"/>
        </w:rPr>
      </w:pPr>
      <w:r>
        <w:rPr>
          <w:rStyle w:val="20"/>
          <w:szCs w:val="18"/>
        </w:rPr>
        <w:footnoteRef/>
      </w:r>
      <w:r>
        <w:rPr>
          <w:szCs w:val="18"/>
        </w:rPr>
        <w:t xml:space="preserve"> </w:t>
      </w:r>
      <w:r>
        <w:rPr>
          <w:rFonts w:hint="eastAsia"/>
          <w:szCs w:val="18"/>
        </w:rPr>
        <w:t>a.</w:t>
      </w:r>
      <w:r>
        <w:rPr>
          <w:rFonts w:hint="eastAsia" w:ascii="宋体" w:hAnsi="宋体" w:cs="宋体-18030"/>
          <w:szCs w:val="18"/>
        </w:rPr>
        <w:t>“投标人须知前附表”中的附录表格同属“投标人须知前附表”内容，具有同等效力。前附表与须知正文不一致之处，以前附表为准。</w:t>
      </w:r>
    </w:p>
  </w:footnote>
  <w:footnote w:id="1">
    <w:p>
      <w:pPr>
        <w:pStyle w:val="12"/>
        <w:spacing w:line="320" w:lineRule="atLeast"/>
        <w:ind w:left="180" w:hanging="180" w:hangingChars="100"/>
        <w:jc w:val="both"/>
        <w:rPr>
          <w:szCs w:val="18"/>
        </w:rPr>
      </w:pPr>
      <w:r>
        <w:rPr>
          <w:rStyle w:val="20"/>
          <w:szCs w:val="18"/>
        </w:rPr>
        <w:footnoteRef/>
      </w:r>
      <w:r>
        <w:rPr>
          <w:rFonts w:hint="eastAsia"/>
          <w:szCs w:val="18"/>
        </w:rPr>
        <w:t xml:space="preserve"> </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的60%，且各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评标委员会成员总数为5人及以上时，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60%的，应在评标报告中作出说明。</w:t>
      </w:r>
    </w:p>
  </w:footnote>
  <w:footnote w:id="2">
    <w:p>
      <w:pPr>
        <w:pStyle w:val="12"/>
        <w:spacing w:line="320" w:lineRule="atLeast"/>
        <w:ind w:left="180" w:hanging="180" w:hangingChars="100"/>
        <w:rPr>
          <w:rStyle w:val="20"/>
          <w:szCs w:val="18"/>
        </w:rPr>
      </w:pPr>
      <w:r>
        <w:rPr>
          <w:rStyle w:val="20"/>
          <w:szCs w:val="18"/>
        </w:rPr>
        <w:footnoteRef/>
      </w:r>
      <w:r>
        <w:rPr>
          <w:rFonts w:hint="eastAsia"/>
          <w:szCs w:val="18"/>
        </w:rPr>
        <w:t xml:space="preserve"> 如</w:t>
      </w:r>
      <w:r>
        <w:rPr>
          <w:rStyle w:val="20"/>
          <w:szCs w:val="18"/>
          <w:vertAlign w:val="baseline"/>
        </w:rPr>
        <w:t>本项目招标</w:t>
      </w:r>
      <w:r>
        <w:rPr>
          <w:rStyle w:val="20"/>
          <w:rFonts w:hint="eastAsia"/>
          <w:szCs w:val="18"/>
          <w:vertAlign w:val="baseline"/>
        </w:rPr>
        <w:t>由投标人按照招标人提供的</w:t>
      </w:r>
      <w:r>
        <w:rPr>
          <w:szCs w:val="18"/>
        </w:rPr>
        <w:t>书面</w:t>
      </w:r>
      <w:r>
        <w:rPr>
          <w:rStyle w:val="20"/>
          <w:rFonts w:hint="eastAsia"/>
          <w:szCs w:val="18"/>
          <w:vertAlign w:val="baseline"/>
        </w:rPr>
        <w:t>工程量清单填写</w:t>
      </w:r>
      <w:r>
        <w:rPr>
          <w:rStyle w:val="20"/>
          <w:szCs w:val="18"/>
          <w:vertAlign w:val="baseline"/>
        </w:rPr>
        <w:t>本合同各工程子目的单价、合价和总额价</w:t>
      </w:r>
      <w:r>
        <w:rPr>
          <w:rStyle w:val="20"/>
          <w:rFonts w:hint="eastAsia"/>
          <w:szCs w:val="18"/>
          <w:vertAlign w:val="baseline"/>
        </w:rPr>
        <w:t>，则</w:t>
      </w:r>
      <w:r>
        <w:rPr>
          <w:rStyle w:val="20"/>
          <w:szCs w:val="18"/>
          <w:vertAlign w:val="baseline"/>
        </w:rPr>
        <w:t>评标委员会按照</w:t>
      </w:r>
      <w:r>
        <w:rPr>
          <w:rStyle w:val="20"/>
          <w:rFonts w:hint="eastAsia"/>
          <w:szCs w:val="18"/>
          <w:vertAlign w:val="baseline"/>
        </w:rPr>
        <w:t>本</w:t>
      </w:r>
      <w:r>
        <w:rPr>
          <w:rStyle w:val="20"/>
          <w:szCs w:val="18"/>
          <w:vertAlign w:val="baseline"/>
        </w:rPr>
        <w:t>章</w:t>
      </w:r>
      <w:r>
        <w:rPr>
          <w:rStyle w:val="20"/>
          <w:rFonts w:hint="eastAsia"/>
          <w:szCs w:val="18"/>
          <w:vertAlign w:val="baseline"/>
        </w:rPr>
        <w:t>第3.4.2项和第3</w:t>
      </w:r>
      <w:r>
        <w:rPr>
          <w:rFonts w:hint="eastAsia"/>
          <w:szCs w:val="18"/>
        </w:rPr>
        <w:t>.4.3项</w:t>
      </w:r>
      <w:r>
        <w:rPr>
          <w:rStyle w:val="20"/>
          <w:rFonts w:hint="eastAsia"/>
          <w:szCs w:val="18"/>
          <w:vertAlign w:val="baseline"/>
        </w:rPr>
        <w:t>的</w:t>
      </w:r>
      <w:r>
        <w:rPr>
          <w:rStyle w:val="20"/>
          <w:szCs w:val="18"/>
          <w:vertAlign w:val="baseline"/>
        </w:rPr>
        <w:t>规定</w:t>
      </w:r>
      <w:r>
        <w:rPr>
          <w:rStyle w:val="20"/>
          <w:rFonts w:hint="eastAsia"/>
          <w:szCs w:val="18"/>
          <w:vertAlign w:val="baseline"/>
        </w:rPr>
        <w:t>对投标人的投标报价进行修正。</w:t>
      </w:r>
      <w:r>
        <w:rPr>
          <w:rFonts w:hint="eastAsia"/>
          <w:szCs w:val="18"/>
        </w:rPr>
        <w:t>如</w:t>
      </w:r>
      <w:r>
        <w:rPr>
          <w:rStyle w:val="20"/>
          <w:szCs w:val="18"/>
          <w:vertAlign w:val="baseline"/>
        </w:rPr>
        <w:t>本项目招标</w:t>
      </w:r>
      <w:r>
        <w:rPr>
          <w:rFonts w:hint="eastAsia"/>
          <w:szCs w:val="18"/>
        </w:rPr>
        <w:t>由投标人按照招标人提供的</w:t>
      </w:r>
      <w:r>
        <w:rPr>
          <w:szCs w:val="18"/>
        </w:rPr>
        <w:t>工程量固化清单</w:t>
      </w:r>
      <w:r>
        <w:rPr>
          <w:rFonts w:hint="eastAsia"/>
          <w:szCs w:val="18"/>
        </w:rPr>
        <w:t>电子文件填写工程量清单，无须按照本章第3.4.2项和第3.4.3项的规定对投标报价进行修正，第3.4.2项至第3.4.4项内容不适用。</w:t>
      </w:r>
    </w:p>
    <w:p>
      <w:pPr>
        <w:pStyle w:val="12"/>
        <w:spacing w:line="300" w:lineRule="atLeast"/>
        <w:ind w:left="210" w:hanging="210"/>
        <w:rPr>
          <w:rStyle w:val="20"/>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91BF0"/>
    <w:rsid w:val="00000D48"/>
    <w:rsid w:val="001A64CF"/>
    <w:rsid w:val="005015C5"/>
    <w:rsid w:val="005212D0"/>
    <w:rsid w:val="005A5765"/>
    <w:rsid w:val="0063303A"/>
    <w:rsid w:val="00703324"/>
    <w:rsid w:val="009130E9"/>
    <w:rsid w:val="00A364D7"/>
    <w:rsid w:val="00AD0E20"/>
    <w:rsid w:val="00B55CEC"/>
    <w:rsid w:val="00CF0BAE"/>
    <w:rsid w:val="010D4018"/>
    <w:rsid w:val="014F0C0B"/>
    <w:rsid w:val="048321DA"/>
    <w:rsid w:val="063F74E4"/>
    <w:rsid w:val="07545FE7"/>
    <w:rsid w:val="07602D48"/>
    <w:rsid w:val="07B22D59"/>
    <w:rsid w:val="087700C3"/>
    <w:rsid w:val="09EF3C0A"/>
    <w:rsid w:val="09FB457B"/>
    <w:rsid w:val="0A283668"/>
    <w:rsid w:val="0B073D70"/>
    <w:rsid w:val="0B3D669D"/>
    <w:rsid w:val="0B7F7327"/>
    <w:rsid w:val="0CFF7F43"/>
    <w:rsid w:val="0DA217AE"/>
    <w:rsid w:val="0DDF4AC3"/>
    <w:rsid w:val="0FD017D0"/>
    <w:rsid w:val="11B06969"/>
    <w:rsid w:val="121A739C"/>
    <w:rsid w:val="12D40A02"/>
    <w:rsid w:val="12EA0458"/>
    <w:rsid w:val="169D2859"/>
    <w:rsid w:val="16BC6753"/>
    <w:rsid w:val="17244D82"/>
    <w:rsid w:val="1A143D76"/>
    <w:rsid w:val="1A8D3742"/>
    <w:rsid w:val="1AC35196"/>
    <w:rsid w:val="1C8B7582"/>
    <w:rsid w:val="1CBB0E7C"/>
    <w:rsid w:val="1D3B5F2C"/>
    <w:rsid w:val="1D726A01"/>
    <w:rsid w:val="1EE613FD"/>
    <w:rsid w:val="1EEC6C36"/>
    <w:rsid w:val="1F2F24DB"/>
    <w:rsid w:val="2029567F"/>
    <w:rsid w:val="204630EC"/>
    <w:rsid w:val="22743E42"/>
    <w:rsid w:val="22E901D9"/>
    <w:rsid w:val="23237EFE"/>
    <w:rsid w:val="25295119"/>
    <w:rsid w:val="258E0CC6"/>
    <w:rsid w:val="2646082A"/>
    <w:rsid w:val="265017A2"/>
    <w:rsid w:val="272B2BBC"/>
    <w:rsid w:val="28817708"/>
    <w:rsid w:val="2A575A28"/>
    <w:rsid w:val="2AF1029B"/>
    <w:rsid w:val="2B0B0019"/>
    <w:rsid w:val="2BB002E8"/>
    <w:rsid w:val="2BD564FF"/>
    <w:rsid w:val="2C177DBC"/>
    <w:rsid w:val="2C9705B7"/>
    <w:rsid w:val="2D9479F8"/>
    <w:rsid w:val="2DA42189"/>
    <w:rsid w:val="2F1620A7"/>
    <w:rsid w:val="2F1801F4"/>
    <w:rsid w:val="2F6DD96C"/>
    <w:rsid w:val="31471527"/>
    <w:rsid w:val="34295FBA"/>
    <w:rsid w:val="352C3228"/>
    <w:rsid w:val="355A131F"/>
    <w:rsid w:val="35CE567F"/>
    <w:rsid w:val="36A6476D"/>
    <w:rsid w:val="36BD0C4E"/>
    <w:rsid w:val="39E02CC2"/>
    <w:rsid w:val="3C562217"/>
    <w:rsid w:val="3D30356F"/>
    <w:rsid w:val="3DF23BEA"/>
    <w:rsid w:val="3EDF29F1"/>
    <w:rsid w:val="3EFB4B38"/>
    <w:rsid w:val="3F1E711A"/>
    <w:rsid w:val="3F416F57"/>
    <w:rsid w:val="3F483632"/>
    <w:rsid w:val="400E79E0"/>
    <w:rsid w:val="402958E4"/>
    <w:rsid w:val="405B0EFA"/>
    <w:rsid w:val="40B24044"/>
    <w:rsid w:val="4119127B"/>
    <w:rsid w:val="418A51EE"/>
    <w:rsid w:val="41F1559F"/>
    <w:rsid w:val="43197372"/>
    <w:rsid w:val="434E0D6E"/>
    <w:rsid w:val="43B32A39"/>
    <w:rsid w:val="44F75D2A"/>
    <w:rsid w:val="46040892"/>
    <w:rsid w:val="46263AD6"/>
    <w:rsid w:val="47492F1D"/>
    <w:rsid w:val="476A4B04"/>
    <w:rsid w:val="48246B36"/>
    <w:rsid w:val="488026AE"/>
    <w:rsid w:val="4BF8202A"/>
    <w:rsid w:val="4C1E0BB2"/>
    <w:rsid w:val="4C9E34BB"/>
    <w:rsid w:val="4D437E7D"/>
    <w:rsid w:val="4D870D18"/>
    <w:rsid w:val="4E6F7F67"/>
    <w:rsid w:val="4F5C35BD"/>
    <w:rsid w:val="50635CB9"/>
    <w:rsid w:val="51145CCD"/>
    <w:rsid w:val="511D21AB"/>
    <w:rsid w:val="52DC4A26"/>
    <w:rsid w:val="534B219B"/>
    <w:rsid w:val="542134A9"/>
    <w:rsid w:val="55697A55"/>
    <w:rsid w:val="55DA70F0"/>
    <w:rsid w:val="565446BA"/>
    <w:rsid w:val="57764D68"/>
    <w:rsid w:val="594869D7"/>
    <w:rsid w:val="59917EEC"/>
    <w:rsid w:val="59BD2171"/>
    <w:rsid w:val="5BA91BF0"/>
    <w:rsid w:val="5C6F3E42"/>
    <w:rsid w:val="5D864AAF"/>
    <w:rsid w:val="5EAF6225"/>
    <w:rsid w:val="604A404C"/>
    <w:rsid w:val="609C158B"/>
    <w:rsid w:val="60A056E7"/>
    <w:rsid w:val="62083123"/>
    <w:rsid w:val="634D0FC1"/>
    <w:rsid w:val="65F11257"/>
    <w:rsid w:val="660C0D6D"/>
    <w:rsid w:val="66F215B7"/>
    <w:rsid w:val="6835624D"/>
    <w:rsid w:val="68434588"/>
    <w:rsid w:val="697670FF"/>
    <w:rsid w:val="6ACC1C67"/>
    <w:rsid w:val="6B6704BC"/>
    <w:rsid w:val="6CAD5447"/>
    <w:rsid w:val="6DB17A44"/>
    <w:rsid w:val="6E07595B"/>
    <w:rsid w:val="70545594"/>
    <w:rsid w:val="707479D6"/>
    <w:rsid w:val="70AB2F15"/>
    <w:rsid w:val="71017519"/>
    <w:rsid w:val="71E748D2"/>
    <w:rsid w:val="744E5CE6"/>
    <w:rsid w:val="757D18ED"/>
    <w:rsid w:val="77646295"/>
    <w:rsid w:val="78B43663"/>
    <w:rsid w:val="7A851CFD"/>
    <w:rsid w:val="7C583D06"/>
    <w:rsid w:val="7DFA4B02"/>
    <w:rsid w:val="7E5B5DD6"/>
    <w:rsid w:val="7F8061C5"/>
    <w:rsid w:val="7FB965D2"/>
    <w:rsid w:val="7FD14A01"/>
    <w:rsid w:val="7FFC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9" w:lineRule="auto"/>
      <w:outlineLvl w:val="0"/>
    </w:pPr>
    <w:rPr>
      <w:b/>
      <w:bCs/>
      <w:kern w:val="44"/>
      <w:sz w:val="44"/>
      <w:szCs w:val="44"/>
    </w:rPr>
  </w:style>
  <w:style w:type="paragraph" w:styleId="4">
    <w:name w:val="heading 3"/>
    <w:basedOn w:val="1"/>
    <w:next w:val="1"/>
    <w:qFormat/>
    <w:uiPriority w:val="0"/>
    <w:pPr>
      <w:keepNext/>
      <w:keepLines/>
      <w:spacing w:line="360"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qFormat/>
    <w:uiPriority w:val="0"/>
  </w:style>
  <w:style w:type="paragraph" w:styleId="10">
    <w:name w:val="Body Text Indent"/>
    <w:basedOn w:val="1"/>
    <w:qFormat/>
    <w:uiPriority w:val="0"/>
    <w:pPr>
      <w:ind w:firstLine="560" w:firstLineChars="200"/>
    </w:p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footnote text"/>
    <w:basedOn w:val="1"/>
    <w:qFormat/>
    <w:uiPriority w:val="0"/>
    <w:pPr>
      <w:adjustRightInd w:val="0"/>
      <w:snapToGrid w:val="0"/>
      <w:spacing w:line="420" w:lineRule="atLeast"/>
      <w:ind w:firstLine="454"/>
      <w:jc w:val="left"/>
      <w:textAlignment w:val="baseline"/>
    </w:pPr>
    <w:rPr>
      <w:kern w:val="0"/>
      <w:sz w:val="18"/>
      <w:szCs w:val="20"/>
    </w:rPr>
  </w:style>
  <w:style w:type="paragraph" w:styleId="13">
    <w:name w:val="Normal (Web)"/>
    <w:basedOn w:val="1"/>
    <w:qFormat/>
    <w:uiPriority w:val="99"/>
    <w:pPr>
      <w:spacing w:before="100" w:beforeAutospacing="1" w:after="100" w:afterAutospacing="1"/>
      <w:jc w:val="left"/>
    </w:pPr>
    <w:rPr>
      <w:kern w:val="0"/>
      <w:sz w:val="24"/>
    </w:rPr>
  </w:style>
  <w:style w:type="paragraph" w:styleId="14">
    <w:name w:val="Title"/>
    <w:basedOn w:val="1"/>
    <w:link w:val="24"/>
    <w:qFormat/>
    <w:uiPriority w:val="0"/>
    <w:pPr>
      <w:adjustRightInd w:val="0"/>
      <w:spacing w:before="240" w:after="240" w:line="360" w:lineRule="auto"/>
      <w:jc w:val="center"/>
      <w:textAlignment w:val="baseline"/>
      <w:outlineLvl w:val="0"/>
    </w:pPr>
    <w:rPr>
      <w:rFonts w:ascii="Arial" w:hAnsi="Arial" w:eastAsia="黑体"/>
      <w:kern w:val="0"/>
      <w:sz w:val="48"/>
      <w:szCs w:val="20"/>
    </w:rPr>
  </w:style>
  <w:style w:type="paragraph" w:styleId="15">
    <w:name w:val="Body Text First Indent 2"/>
    <w:basedOn w:val="10"/>
    <w:qFormat/>
    <w:uiPriority w:val="0"/>
    <w:pPr>
      <w:ind w:firstLine="420"/>
    </w:p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footnote reference"/>
    <w:qFormat/>
    <w:uiPriority w:val="0"/>
    <w:rPr>
      <w:vertAlign w:val="superscript"/>
    </w:rPr>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标题 3 New"/>
    <w:next w:val="21"/>
    <w:qFormat/>
    <w:uiPriority w:val="0"/>
    <w:pPr>
      <w:keepNext/>
      <w:keepLines/>
      <w:spacing w:line="360" w:lineRule="auto"/>
      <w:ind w:firstLine="200" w:firstLineChars="200"/>
      <w:outlineLvl w:val="2"/>
    </w:pPr>
    <w:rPr>
      <w:rFonts w:ascii="Times New Roman" w:hAnsi="Times New Roman" w:eastAsia="宋体" w:cs="Times New Roman"/>
      <w:b/>
      <w:bCs/>
      <w:szCs w:val="32"/>
      <w:lang w:val="en-US" w:eastAsia="zh-CN" w:bidi="ar-SA"/>
    </w:rPr>
  </w:style>
  <w:style w:type="character" w:customStyle="1" w:styleId="23">
    <w:name w:val="页脚 Char"/>
    <w:basedOn w:val="17"/>
    <w:link w:val="11"/>
    <w:qFormat/>
    <w:uiPriority w:val="0"/>
    <w:rPr>
      <w:rFonts w:ascii="Times New Roman" w:hAnsi="Times New Roman" w:eastAsia="宋体" w:cs="Times New Roman"/>
      <w:kern w:val="2"/>
      <w:sz w:val="18"/>
      <w:szCs w:val="18"/>
    </w:rPr>
  </w:style>
  <w:style w:type="character" w:customStyle="1" w:styleId="24">
    <w:name w:val="标题 Char"/>
    <w:link w:val="14"/>
    <w:qFormat/>
    <w:uiPriority w:val="0"/>
    <w:rPr>
      <w:rFonts w:ascii="Arial" w:hAnsi="Arial" w:eastAsia="黑体"/>
      <w:kern w:val="0"/>
      <w:sz w:val="48"/>
      <w:szCs w:val="20"/>
    </w:rPr>
  </w:style>
  <w:style w:type="character" w:customStyle="1" w:styleId="25">
    <w:name w:val="font161"/>
    <w:qFormat/>
    <w:uiPriority w:val="0"/>
    <w:rPr>
      <w:b/>
      <w:bCs/>
      <w:sz w:val="32"/>
      <w:szCs w:val="32"/>
    </w:rPr>
  </w:style>
  <w:style w:type="paragraph" w:customStyle="1" w:styleId="2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4223</Words>
  <Characters>24073</Characters>
  <Lines>200</Lines>
  <Paragraphs>56</Paragraphs>
  <TotalTime>26</TotalTime>
  <ScaleCrop>false</ScaleCrop>
  <LinksUpToDate>false</LinksUpToDate>
  <CharactersWithSpaces>28240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2021-07-12T14:45:00Z</dcterms:created>
  <dc:creator>WPS_1605000929</dc:creator>
  <cp:lastModifiedBy>guest</cp:lastModifiedBy>
  <cp:lastPrinted>2021-07-30T11:06:00Z</cp:lastPrinted>
  <dcterms:modified xsi:type="dcterms:W3CDTF">2024-04-17T17:37:58Z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1D79EBF98FB74AF676981F660D041486</vt:lpwstr>
  </property>
</Properties>
</file>