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560" w:lineRule="exact"/>
        <w:jc w:val="center"/>
        <w:rPr>
          <w:rFonts w:hint="eastAsia" w:ascii="新宋体" w:hAnsi="新宋体" w:eastAsia="新宋体" w:cs="新宋体"/>
          <w:b/>
          <w:bCs/>
          <w:color w:val="auto"/>
          <w:sz w:val="32"/>
          <w:szCs w:val="22"/>
        </w:rPr>
      </w:pPr>
      <w:bookmarkStart w:id="653" w:name="_GoBack"/>
      <w:bookmarkEnd w:id="653"/>
      <w:r>
        <w:rPr>
          <w:rFonts w:hint="eastAsia" w:ascii="新宋体" w:hAnsi="新宋体" w:eastAsia="新宋体" w:cs="新宋体"/>
          <w:b/>
          <w:bCs/>
          <w:color w:val="auto"/>
          <w:sz w:val="32"/>
          <w:szCs w:val="22"/>
        </w:rPr>
        <w:t>G211线红莲村1号桥、G211线獐河沟桥、G316线马岭关汉江大桥三座危桥改造工程施工招标文件关键内容</w:t>
      </w:r>
      <w:bookmarkStart w:id="0" w:name="_Toc10153"/>
      <w:bookmarkStart w:id="1" w:name="_Toc19817"/>
      <w:bookmarkStart w:id="2" w:name="_Toc31271"/>
      <w:bookmarkStart w:id="3" w:name="_Toc6152"/>
      <w:bookmarkStart w:id="4" w:name="_Toc2886"/>
      <w:bookmarkStart w:id="5" w:name="_Toc14772"/>
      <w:r>
        <w:rPr>
          <w:rFonts w:hint="eastAsia" w:ascii="新宋体" w:hAnsi="新宋体" w:eastAsia="新宋体" w:cs="新宋体"/>
          <w:b/>
          <w:bCs/>
          <w:color w:val="auto"/>
          <w:sz w:val="32"/>
          <w:szCs w:val="22"/>
        </w:rPr>
        <w:t>公示</w:t>
      </w:r>
      <w:bookmarkEnd w:id="0"/>
      <w:bookmarkEnd w:id="1"/>
      <w:bookmarkEnd w:id="2"/>
      <w:bookmarkEnd w:id="3"/>
      <w:bookmarkEnd w:id="4"/>
      <w:bookmarkEnd w:id="5"/>
      <w:bookmarkStart w:id="6" w:name="_Toc501257033"/>
      <w:bookmarkStart w:id="7" w:name="_Toc18518"/>
      <w:bookmarkStart w:id="8" w:name="_Toc470760973"/>
    </w:p>
    <w:p>
      <w:pPr>
        <w:pStyle w:val="2"/>
        <w:jc w:val="center"/>
        <w:rPr>
          <w:rFonts w:hint="eastAsia" w:ascii="新宋体" w:hAnsi="新宋体" w:eastAsia="新宋体" w:cs="新宋体"/>
          <w:b/>
          <w:bCs/>
          <w:sz w:val="32"/>
          <w:szCs w:val="24"/>
        </w:rPr>
      </w:pPr>
    </w:p>
    <w:p>
      <w:pPr>
        <w:pStyle w:val="2"/>
        <w:jc w:val="center"/>
        <w:rPr>
          <w:rFonts w:hint="eastAsia" w:ascii="新宋体" w:hAnsi="新宋体" w:eastAsia="新宋体" w:cs="新宋体"/>
          <w:b/>
          <w:bCs/>
          <w:sz w:val="32"/>
          <w:szCs w:val="24"/>
        </w:rPr>
      </w:pPr>
      <w:r>
        <w:rPr>
          <w:rFonts w:hint="eastAsia" w:ascii="新宋体" w:hAnsi="新宋体" w:eastAsia="新宋体" w:cs="新宋体"/>
          <w:b/>
          <w:bCs/>
          <w:sz w:val="32"/>
          <w:szCs w:val="24"/>
        </w:rPr>
        <w:t>第一章 招标公告</w:t>
      </w:r>
    </w:p>
    <w:bookmarkEnd w:id="6"/>
    <w:bookmarkEnd w:id="7"/>
    <w:bookmarkEnd w:id="8"/>
    <w:p>
      <w:pPr>
        <w:pStyle w:val="4"/>
        <w:spacing w:before="0" w:after="0"/>
        <w:rPr>
          <w:rFonts w:ascii="新宋体" w:hAnsi="新宋体" w:eastAsia="新宋体" w:cs="新宋体"/>
          <w:sz w:val="28"/>
          <w:szCs w:val="21"/>
        </w:rPr>
      </w:pPr>
      <w:bookmarkStart w:id="9" w:name="_Toc8980"/>
      <w:bookmarkStart w:id="10" w:name="_Toc8925"/>
      <w:bookmarkStart w:id="11" w:name="_Toc14727"/>
      <w:r>
        <w:rPr>
          <w:rFonts w:hint="eastAsia" w:ascii="新宋体" w:hAnsi="新宋体" w:eastAsia="新宋体" w:cs="新宋体"/>
          <w:sz w:val="28"/>
          <w:szCs w:val="21"/>
        </w:rPr>
        <w:t>一、项目概况</w:t>
      </w:r>
    </w:p>
    <w:bookmarkEnd w:id="9"/>
    <w:bookmarkEnd w:id="10"/>
    <w:bookmarkEnd w:id="11"/>
    <w:p>
      <w:pPr>
        <w:spacing w:line="560" w:lineRule="exact"/>
        <w:ind w:firstLine="560" w:firstLineChars="200"/>
        <w:rPr>
          <w:rFonts w:ascii="新宋体" w:hAnsi="新宋体" w:eastAsia="新宋体" w:cs="新宋体"/>
          <w:sz w:val="28"/>
          <w:szCs w:val="22"/>
        </w:rPr>
      </w:pPr>
      <w:bookmarkStart w:id="12" w:name="_Toc29258"/>
      <w:bookmarkStart w:id="13" w:name="_Toc501257034"/>
      <w:bookmarkStart w:id="14" w:name="_Toc4375"/>
      <w:bookmarkStart w:id="15" w:name="_Toc20347"/>
      <w:bookmarkStart w:id="16" w:name="_Toc470760974"/>
      <w:bookmarkStart w:id="17" w:name="_Toc13865"/>
      <w:r>
        <w:rPr>
          <w:rFonts w:hint="eastAsia" w:ascii="新宋体" w:hAnsi="新宋体" w:eastAsia="新宋体" w:cs="新宋体"/>
          <w:sz w:val="28"/>
          <w:szCs w:val="22"/>
        </w:rPr>
        <w:t>G211线红莲村1号桥、G211线獐河沟桥、G316线马岭关汉江大桥三座危桥改造工程</w:t>
      </w:r>
      <w:bookmarkEnd w:id="12"/>
      <w:bookmarkEnd w:id="13"/>
      <w:bookmarkEnd w:id="14"/>
      <w:bookmarkEnd w:id="15"/>
      <w:bookmarkEnd w:id="16"/>
      <w:bookmarkEnd w:id="17"/>
      <w:r>
        <w:rPr>
          <w:rFonts w:hint="eastAsia" w:ascii="新宋体" w:hAnsi="新宋体" w:eastAsia="新宋体" w:cs="新宋体"/>
          <w:sz w:val="28"/>
          <w:szCs w:val="22"/>
        </w:rPr>
        <w:t>，工程规模：①、G211线红莲村1号桥：封闭裂缝，增设排水沟；②、G211线獐河沟桥：封闭裂缝、粘贴碳纤维布；③、G316线马岭关汉江大桥：体外预应力加固、裂缝封闭。项目投资总额：950万元。</w:t>
      </w:r>
    </w:p>
    <w:p>
      <w:pPr>
        <w:pStyle w:val="4"/>
        <w:rPr>
          <w:rFonts w:ascii="新宋体" w:hAnsi="新宋体" w:eastAsia="新宋体" w:cs="新宋体"/>
          <w:sz w:val="28"/>
          <w:szCs w:val="21"/>
        </w:rPr>
      </w:pPr>
      <w:bookmarkStart w:id="18" w:name="_Toc19165"/>
      <w:bookmarkStart w:id="19" w:name="_Toc501257035"/>
      <w:bookmarkStart w:id="20" w:name="_Toc470760975"/>
      <w:bookmarkStart w:id="21" w:name="_Toc17135"/>
      <w:bookmarkStart w:id="22" w:name="_Toc1220"/>
      <w:bookmarkStart w:id="23" w:name="_Toc1430"/>
      <w:r>
        <w:rPr>
          <w:rFonts w:hint="eastAsia" w:ascii="新宋体" w:hAnsi="新宋体" w:eastAsia="新宋体" w:cs="新宋体"/>
          <w:sz w:val="28"/>
          <w:szCs w:val="21"/>
        </w:rPr>
        <w:t>二、投标人资格要求</w:t>
      </w:r>
      <w:bookmarkEnd w:id="18"/>
      <w:bookmarkEnd w:id="19"/>
      <w:bookmarkEnd w:id="20"/>
      <w:bookmarkEnd w:id="21"/>
      <w:bookmarkEnd w:id="22"/>
      <w:bookmarkEnd w:id="23"/>
    </w:p>
    <w:p>
      <w:pPr>
        <w:spacing w:line="440" w:lineRule="exact"/>
        <w:ind w:firstLine="560" w:firstLineChars="200"/>
        <w:outlineLvl w:val="0"/>
        <w:rPr>
          <w:rFonts w:ascii="新宋体" w:hAnsi="新宋体" w:eastAsia="新宋体" w:cs="新宋体"/>
          <w:sz w:val="28"/>
          <w:szCs w:val="22"/>
        </w:rPr>
      </w:pPr>
      <w:r>
        <w:rPr>
          <w:rFonts w:hint="eastAsia" w:ascii="新宋体" w:hAnsi="新宋体" w:eastAsia="新宋体" w:cs="新宋体"/>
          <w:sz w:val="28"/>
          <w:szCs w:val="22"/>
        </w:rPr>
        <w:t>1、资格审查条件</w:t>
      </w:r>
    </w:p>
    <w:p>
      <w:pPr>
        <w:spacing w:line="440" w:lineRule="exact"/>
        <w:ind w:firstLine="552" w:firstLineChars="200"/>
        <w:outlineLvl w:val="0"/>
        <w:rPr>
          <w:rFonts w:ascii="新宋体" w:hAnsi="新宋体" w:eastAsia="新宋体" w:cs="新宋体"/>
          <w:spacing w:val="-2"/>
          <w:sz w:val="28"/>
          <w:szCs w:val="22"/>
        </w:rPr>
      </w:pPr>
      <w:r>
        <w:rPr>
          <w:rFonts w:hint="eastAsia" w:ascii="新宋体" w:hAnsi="新宋体" w:eastAsia="新宋体" w:cs="新宋体"/>
          <w:spacing w:val="-2"/>
          <w:sz w:val="28"/>
          <w:szCs w:val="22"/>
        </w:rPr>
        <w:t>本次招标要求申请人满足下述各项资质、财务、业绩和信誉要求，并在人员、设备和施工组织等方面具有相应的施工能力：</w:t>
      </w:r>
    </w:p>
    <w:p>
      <w:pPr>
        <w:spacing w:beforeLines="50" w:line="360" w:lineRule="auto"/>
        <w:ind w:left="901"/>
        <w:rPr>
          <w:rFonts w:ascii="新宋体" w:hAnsi="新宋体" w:eastAsia="新宋体" w:cs="新宋体"/>
          <w:spacing w:val="-9"/>
          <w:sz w:val="28"/>
          <w:szCs w:val="28"/>
        </w:rPr>
      </w:pPr>
      <w:r>
        <w:rPr>
          <w:rFonts w:hint="eastAsia" w:ascii="新宋体" w:hAnsi="新宋体" w:eastAsia="新宋体" w:cs="新宋体"/>
          <w:spacing w:val="-9"/>
          <w:sz w:val="28"/>
          <w:szCs w:val="28"/>
        </w:rPr>
        <w:t>(1）资质要求</w:t>
      </w:r>
    </w:p>
    <w:tbl>
      <w:tblPr>
        <w:tblStyle w:val="12"/>
        <w:tblW w:w="8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7"/>
        <w:gridCol w:w="7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4" w:hRule="atLeast"/>
          <w:jc w:val="center"/>
        </w:trPr>
        <w:tc>
          <w:tcPr>
            <w:tcW w:w="1297" w:type="dxa"/>
            <w:vAlign w:val="center"/>
          </w:tcPr>
          <w:p>
            <w:pPr>
              <w:spacing w:line="500" w:lineRule="exact"/>
              <w:jc w:val="center"/>
              <w:rPr>
                <w:rFonts w:ascii="新宋体" w:hAnsi="新宋体" w:eastAsia="新宋体" w:cs="新宋体"/>
                <w:sz w:val="28"/>
                <w:szCs w:val="28"/>
              </w:rPr>
            </w:pPr>
            <w:r>
              <w:rPr>
                <w:rFonts w:hint="eastAsia" w:ascii="新宋体" w:hAnsi="新宋体" w:eastAsia="新宋体" w:cs="新宋体"/>
                <w:sz w:val="28"/>
                <w:szCs w:val="28"/>
              </w:rPr>
              <w:t>标段号</w:t>
            </w:r>
          </w:p>
        </w:tc>
        <w:tc>
          <w:tcPr>
            <w:tcW w:w="7522" w:type="dxa"/>
            <w:vAlign w:val="center"/>
          </w:tcPr>
          <w:p>
            <w:pPr>
              <w:pStyle w:val="3"/>
              <w:keepNext w:val="0"/>
              <w:keepLines w:val="0"/>
              <w:spacing w:before="0" w:after="0" w:line="500" w:lineRule="exact"/>
              <w:jc w:val="center"/>
              <w:rPr>
                <w:rFonts w:ascii="新宋体" w:hAnsi="新宋体" w:eastAsia="新宋体" w:cs="新宋体"/>
                <w:sz w:val="28"/>
                <w:szCs w:val="28"/>
              </w:rPr>
            </w:pPr>
            <w:r>
              <w:rPr>
                <w:rFonts w:hint="eastAsia" w:ascii="新宋体" w:hAnsi="新宋体" w:eastAsia="新宋体" w:cs="新宋体"/>
                <w:b w:val="0"/>
                <w:bCs w:val="0"/>
                <w:kern w:val="2"/>
                <w:sz w:val="28"/>
                <w:szCs w:val="28"/>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2" w:hRule="atLeast"/>
          <w:jc w:val="center"/>
        </w:trPr>
        <w:tc>
          <w:tcPr>
            <w:tcW w:w="1297" w:type="dxa"/>
            <w:vAlign w:val="center"/>
          </w:tcPr>
          <w:p>
            <w:pPr>
              <w:spacing w:line="500" w:lineRule="exact"/>
              <w:jc w:val="center"/>
              <w:rPr>
                <w:rFonts w:ascii="新宋体" w:hAnsi="新宋体" w:eastAsia="新宋体" w:cs="新宋体"/>
                <w:sz w:val="28"/>
                <w:szCs w:val="28"/>
              </w:rPr>
            </w:pPr>
            <w:r>
              <w:rPr>
                <w:rFonts w:hint="eastAsia" w:ascii="新宋体" w:hAnsi="新宋体" w:eastAsia="新宋体" w:cs="新宋体"/>
                <w:w w:val="90"/>
                <w:sz w:val="28"/>
                <w:szCs w:val="28"/>
              </w:rPr>
              <w:t>WQ-1</w:t>
            </w:r>
          </w:p>
        </w:tc>
        <w:tc>
          <w:tcPr>
            <w:tcW w:w="7522" w:type="dxa"/>
            <w:vAlign w:val="center"/>
          </w:tcPr>
          <w:p>
            <w:pPr>
              <w:spacing w:line="480" w:lineRule="exact"/>
              <w:rPr>
                <w:rFonts w:ascii="新宋体" w:hAnsi="新宋体" w:eastAsia="新宋体" w:cs="新宋体"/>
                <w:sz w:val="28"/>
                <w:szCs w:val="28"/>
              </w:rPr>
            </w:pPr>
            <w:r>
              <w:rPr>
                <w:rFonts w:hint="eastAsia" w:ascii="新宋体" w:hAnsi="新宋体" w:eastAsia="新宋体" w:cs="新宋体"/>
                <w:sz w:val="28"/>
                <w:szCs w:val="28"/>
              </w:rPr>
              <w:t>1.投标人必须具有国内独立法人资格及有效的企业法人营业执照；</w:t>
            </w:r>
          </w:p>
          <w:p>
            <w:pPr>
              <w:spacing w:line="480" w:lineRule="exact"/>
              <w:rPr>
                <w:rFonts w:ascii="新宋体" w:hAnsi="新宋体" w:eastAsia="新宋体" w:cs="新宋体"/>
                <w:sz w:val="28"/>
                <w:szCs w:val="28"/>
              </w:rPr>
            </w:pPr>
            <w:r>
              <w:rPr>
                <w:rFonts w:hint="eastAsia" w:ascii="新宋体" w:hAnsi="新宋体" w:eastAsia="新宋体" w:cs="新宋体"/>
                <w:sz w:val="28"/>
                <w:szCs w:val="28"/>
              </w:rPr>
              <w:t>2.投标人应具备省级交通主管部门颁发的“公路养护工程施工从业资质一类证书”，（外省企业需持公路养护工程施工从业单位入陕许可证书）；</w:t>
            </w:r>
          </w:p>
          <w:p>
            <w:pPr>
              <w:spacing w:line="480" w:lineRule="exact"/>
              <w:rPr>
                <w:rFonts w:ascii="新宋体" w:hAnsi="新宋体" w:eastAsia="新宋体" w:cs="新宋体"/>
                <w:sz w:val="28"/>
                <w:szCs w:val="28"/>
              </w:rPr>
            </w:pPr>
            <w:r>
              <w:rPr>
                <w:rFonts w:hint="eastAsia" w:ascii="新宋体" w:hAnsi="新宋体" w:eastAsia="新宋体" w:cs="新宋体"/>
                <w:sz w:val="28"/>
                <w:szCs w:val="28"/>
              </w:rPr>
              <w:t>3.投标人具有有效的安全生产许可证。</w:t>
            </w:r>
          </w:p>
        </w:tc>
      </w:tr>
    </w:tbl>
    <w:p>
      <w:pPr>
        <w:spacing w:beforeLines="50" w:line="360" w:lineRule="auto"/>
        <w:ind w:left="901"/>
        <w:rPr>
          <w:rFonts w:ascii="新宋体" w:hAnsi="新宋体" w:eastAsia="新宋体" w:cs="新宋体"/>
          <w:spacing w:val="-9"/>
          <w:sz w:val="28"/>
          <w:szCs w:val="28"/>
        </w:rPr>
      </w:pPr>
      <w:r>
        <w:rPr>
          <w:rFonts w:hint="eastAsia" w:ascii="新宋体" w:hAnsi="新宋体" w:eastAsia="新宋体" w:cs="新宋体"/>
          <w:spacing w:val="-9"/>
          <w:sz w:val="28"/>
          <w:szCs w:val="28"/>
        </w:rPr>
        <w:t>(2）财务要求</w:t>
      </w:r>
    </w:p>
    <w:tbl>
      <w:tblPr>
        <w:tblStyle w:val="12"/>
        <w:tblW w:w="8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0"/>
        <w:gridCol w:w="7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51" w:hRule="atLeast"/>
          <w:jc w:val="center"/>
        </w:trPr>
        <w:tc>
          <w:tcPr>
            <w:tcW w:w="1310" w:type="dxa"/>
            <w:vAlign w:val="center"/>
          </w:tcPr>
          <w:p>
            <w:pPr>
              <w:spacing w:line="500" w:lineRule="exact"/>
              <w:jc w:val="center"/>
              <w:rPr>
                <w:rFonts w:ascii="新宋体" w:hAnsi="新宋体" w:eastAsia="新宋体" w:cs="新宋体"/>
                <w:sz w:val="28"/>
                <w:szCs w:val="28"/>
              </w:rPr>
            </w:pPr>
            <w:r>
              <w:rPr>
                <w:rFonts w:hint="eastAsia" w:ascii="新宋体" w:hAnsi="新宋体" w:eastAsia="新宋体" w:cs="新宋体"/>
                <w:sz w:val="28"/>
                <w:szCs w:val="28"/>
              </w:rPr>
              <w:t>标段号</w:t>
            </w:r>
          </w:p>
        </w:tc>
        <w:tc>
          <w:tcPr>
            <w:tcW w:w="7509" w:type="dxa"/>
            <w:vAlign w:val="center"/>
          </w:tcPr>
          <w:p>
            <w:pPr>
              <w:spacing w:line="500" w:lineRule="exact"/>
              <w:jc w:val="center"/>
              <w:rPr>
                <w:rFonts w:ascii="新宋体" w:hAnsi="新宋体" w:eastAsia="新宋体" w:cs="新宋体"/>
                <w:sz w:val="28"/>
                <w:szCs w:val="28"/>
              </w:rPr>
            </w:pPr>
            <w:r>
              <w:rPr>
                <w:rFonts w:hint="eastAsia" w:ascii="新宋体" w:hAnsi="新宋体" w:eastAsia="新宋体" w:cs="新宋体"/>
                <w:sz w:val="28"/>
                <w:szCs w:val="28"/>
              </w:rPr>
              <w:t>财 务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jc w:val="center"/>
        </w:trPr>
        <w:tc>
          <w:tcPr>
            <w:tcW w:w="1310" w:type="dxa"/>
            <w:vAlign w:val="center"/>
          </w:tcPr>
          <w:p>
            <w:pPr>
              <w:spacing w:line="500" w:lineRule="exact"/>
              <w:jc w:val="center"/>
              <w:rPr>
                <w:rFonts w:ascii="新宋体" w:hAnsi="新宋体" w:eastAsia="新宋体" w:cs="新宋体"/>
                <w:sz w:val="28"/>
                <w:szCs w:val="28"/>
                <w:highlight w:val="yellow"/>
              </w:rPr>
            </w:pPr>
            <w:r>
              <w:rPr>
                <w:rFonts w:hint="eastAsia" w:ascii="新宋体" w:hAnsi="新宋体" w:eastAsia="新宋体" w:cs="新宋体"/>
                <w:w w:val="90"/>
                <w:sz w:val="28"/>
                <w:szCs w:val="28"/>
              </w:rPr>
              <w:t>WQ-1</w:t>
            </w:r>
          </w:p>
        </w:tc>
        <w:tc>
          <w:tcPr>
            <w:tcW w:w="7509" w:type="dxa"/>
            <w:vAlign w:val="center"/>
          </w:tcPr>
          <w:p>
            <w:pPr>
              <w:spacing w:line="500" w:lineRule="exact"/>
              <w:rPr>
                <w:rFonts w:ascii="新宋体" w:hAnsi="新宋体" w:eastAsia="新宋体" w:cs="新宋体"/>
                <w:sz w:val="28"/>
                <w:szCs w:val="28"/>
                <w:highlight w:val="yellow"/>
              </w:rPr>
            </w:pPr>
            <w:r>
              <w:rPr>
                <w:rFonts w:hint="eastAsia" w:ascii="新宋体" w:hAnsi="新宋体" w:eastAsia="新宋体" w:cs="新宋体"/>
                <w:sz w:val="28"/>
                <w:szCs w:val="28"/>
              </w:rPr>
              <w:t>投标人近三年(2018-2020年)流动资产与流动负债比大于1。</w:t>
            </w:r>
          </w:p>
        </w:tc>
      </w:tr>
    </w:tbl>
    <w:p>
      <w:pPr>
        <w:spacing w:beforeLines="50" w:line="360" w:lineRule="auto"/>
        <w:ind w:left="901"/>
        <w:rPr>
          <w:rFonts w:ascii="新宋体" w:hAnsi="新宋体" w:eastAsia="新宋体" w:cs="新宋体"/>
          <w:spacing w:val="-9"/>
          <w:sz w:val="28"/>
          <w:szCs w:val="28"/>
        </w:rPr>
      </w:pPr>
      <w:r>
        <w:rPr>
          <w:rFonts w:hint="eastAsia" w:ascii="新宋体" w:hAnsi="新宋体" w:eastAsia="新宋体" w:cs="新宋体"/>
          <w:spacing w:val="-9"/>
          <w:sz w:val="28"/>
          <w:szCs w:val="28"/>
        </w:rPr>
        <w:t>(3）业绩要求</w:t>
      </w:r>
    </w:p>
    <w:tbl>
      <w:tblPr>
        <w:tblStyle w:val="12"/>
        <w:tblW w:w="8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0"/>
        <w:gridCol w:w="7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8" w:hRule="atLeast"/>
          <w:jc w:val="center"/>
        </w:trPr>
        <w:tc>
          <w:tcPr>
            <w:tcW w:w="1310" w:type="dxa"/>
            <w:vAlign w:val="center"/>
          </w:tcPr>
          <w:p>
            <w:pPr>
              <w:spacing w:line="500" w:lineRule="exact"/>
              <w:jc w:val="center"/>
              <w:rPr>
                <w:rFonts w:ascii="新宋体" w:hAnsi="新宋体" w:eastAsia="新宋体" w:cs="新宋体"/>
                <w:sz w:val="28"/>
                <w:szCs w:val="28"/>
              </w:rPr>
            </w:pPr>
            <w:r>
              <w:rPr>
                <w:rFonts w:hint="eastAsia" w:ascii="新宋体" w:hAnsi="新宋体" w:eastAsia="新宋体" w:cs="新宋体"/>
                <w:sz w:val="28"/>
                <w:szCs w:val="28"/>
              </w:rPr>
              <w:t>标段号</w:t>
            </w:r>
          </w:p>
        </w:tc>
        <w:tc>
          <w:tcPr>
            <w:tcW w:w="7509" w:type="dxa"/>
            <w:vAlign w:val="center"/>
          </w:tcPr>
          <w:p>
            <w:pPr>
              <w:spacing w:line="500" w:lineRule="exact"/>
              <w:jc w:val="center"/>
              <w:rPr>
                <w:rFonts w:ascii="新宋体" w:hAnsi="新宋体" w:eastAsia="新宋体" w:cs="新宋体"/>
                <w:sz w:val="28"/>
                <w:szCs w:val="28"/>
              </w:rPr>
            </w:pPr>
            <w:r>
              <w:rPr>
                <w:rFonts w:hint="eastAsia" w:ascii="新宋体" w:hAnsi="新宋体" w:eastAsia="新宋体" w:cs="新宋体"/>
                <w:sz w:val="28"/>
                <w:szCs w:val="28"/>
              </w:rPr>
              <w:t>业 绩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9" w:hRule="atLeast"/>
          <w:jc w:val="center"/>
        </w:trPr>
        <w:tc>
          <w:tcPr>
            <w:tcW w:w="1310" w:type="dxa"/>
            <w:vAlign w:val="center"/>
          </w:tcPr>
          <w:p>
            <w:pPr>
              <w:spacing w:line="500" w:lineRule="exact"/>
              <w:jc w:val="center"/>
              <w:rPr>
                <w:rFonts w:ascii="新宋体" w:hAnsi="新宋体" w:eastAsia="新宋体" w:cs="新宋体"/>
                <w:sz w:val="28"/>
                <w:szCs w:val="28"/>
              </w:rPr>
            </w:pPr>
            <w:r>
              <w:rPr>
                <w:rFonts w:hint="eastAsia" w:ascii="新宋体" w:hAnsi="新宋体" w:eastAsia="新宋体" w:cs="新宋体"/>
                <w:w w:val="90"/>
                <w:sz w:val="28"/>
                <w:szCs w:val="28"/>
              </w:rPr>
              <w:t>WQ-1</w:t>
            </w:r>
          </w:p>
        </w:tc>
        <w:tc>
          <w:tcPr>
            <w:tcW w:w="7509" w:type="dxa"/>
            <w:vAlign w:val="center"/>
          </w:tcPr>
          <w:p>
            <w:pPr>
              <w:spacing w:line="500" w:lineRule="exact"/>
              <w:rPr>
                <w:rFonts w:ascii="新宋体" w:hAnsi="新宋体" w:eastAsia="新宋体" w:cs="新宋体"/>
                <w:sz w:val="28"/>
                <w:szCs w:val="28"/>
              </w:rPr>
            </w:pPr>
            <w:r>
              <w:rPr>
                <w:rFonts w:hint="eastAsia" w:ascii="新宋体" w:hAnsi="新宋体" w:eastAsia="新宋体" w:cs="新宋体"/>
                <w:sz w:val="28"/>
                <w:szCs w:val="28"/>
              </w:rPr>
              <w:t>投标人近5年内（2017年1月1日至2022年1月1日）至少完成过1项大桥及以上公路桥梁养护工程（包括桥梁大修或加固改造或拆除重建桥梁）施工业绩。(业绩证明材料需提供合同或交（竣）工验收报告)</w:t>
            </w:r>
          </w:p>
        </w:tc>
      </w:tr>
    </w:tbl>
    <w:p>
      <w:pPr>
        <w:spacing w:beforeLines="50" w:line="360" w:lineRule="auto"/>
        <w:ind w:left="901"/>
        <w:rPr>
          <w:rFonts w:ascii="新宋体" w:hAnsi="新宋体" w:eastAsia="新宋体" w:cs="新宋体"/>
          <w:spacing w:val="-9"/>
          <w:sz w:val="28"/>
          <w:szCs w:val="28"/>
        </w:rPr>
      </w:pPr>
      <w:r>
        <w:rPr>
          <w:rFonts w:hint="eastAsia" w:ascii="新宋体" w:hAnsi="新宋体" w:eastAsia="新宋体" w:cs="新宋体"/>
          <w:spacing w:val="-9"/>
          <w:sz w:val="28"/>
          <w:szCs w:val="28"/>
        </w:rPr>
        <w:t>(4）信誉要求</w:t>
      </w:r>
    </w:p>
    <w:tbl>
      <w:tblPr>
        <w:tblStyle w:val="12"/>
        <w:tblW w:w="8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7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35" w:hRule="atLeast"/>
          <w:jc w:val="center"/>
        </w:trPr>
        <w:tc>
          <w:tcPr>
            <w:tcW w:w="1434" w:type="dxa"/>
            <w:vAlign w:val="center"/>
          </w:tcPr>
          <w:p>
            <w:pPr>
              <w:spacing w:line="500" w:lineRule="exact"/>
              <w:jc w:val="center"/>
              <w:rPr>
                <w:rFonts w:ascii="新宋体" w:hAnsi="新宋体" w:eastAsia="新宋体" w:cs="新宋体"/>
                <w:sz w:val="28"/>
                <w:szCs w:val="28"/>
              </w:rPr>
            </w:pPr>
            <w:r>
              <w:rPr>
                <w:rFonts w:hint="eastAsia" w:ascii="新宋体" w:hAnsi="新宋体" w:eastAsia="新宋体" w:cs="新宋体"/>
                <w:sz w:val="28"/>
                <w:szCs w:val="28"/>
              </w:rPr>
              <w:t>标段号</w:t>
            </w:r>
          </w:p>
        </w:tc>
        <w:tc>
          <w:tcPr>
            <w:tcW w:w="7385" w:type="dxa"/>
            <w:vAlign w:val="center"/>
          </w:tcPr>
          <w:p>
            <w:pPr>
              <w:spacing w:line="500" w:lineRule="exact"/>
              <w:jc w:val="center"/>
              <w:rPr>
                <w:rFonts w:ascii="新宋体" w:hAnsi="新宋体" w:eastAsia="新宋体" w:cs="新宋体"/>
                <w:sz w:val="28"/>
                <w:szCs w:val="28"/>
              </w:rPr>
            </w:pPr>
            <w:r>
              <w:rPr>
                <w:rFonts w:hint="eastAsia" w:ascii="新宋体" w:hAnsi="新宋体" w:eastAsia="新宋体" w:cs="新宋体"/>
                <w:sz w:val="28"/>
                <w:szCs w:val="28"/>
              </w:rPr>
              <w:t>信 誉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8" w:hRule="atLeast"/>
          <w:jc w:val="center"/>
        </w:trPr>
        <w:tc>
          <w:tcPr>
            <w:tcW w:w="1434" w:type="dxa"/>
            <w:vAlign w:val="center"/>
          </w:tcPr>
          <w:p>
            <w:pPr>
              <w:spacing w:line="500" w:lineRule="exact"/>
              <w:jc w:val="center"/>
              <w:rPr>
                <w:rFonts w:ascii="新宋体" w:hAnsi="新宋体" w:eastAsia="新宋体" w:cs="新宋体"/>
                <w:sz w:val="28"/>
                <w:szCs w:val="28"/>
              </w:rPr>
            </w:pPr>
            <w:r>
              <w:rPr>
                <w:rFonts w:hint="eastAsia" w:ascii="新宋体" w:hAnsi="新宋体" w:eastAsia="新宋体" w:cs="新宋体"/>
                <w:w w:val="90"/>
                <w:sz w:val="28"/>
                <w:szCs w:val="28"/>
              </w:rPr>
              <w:t>WQ-1</w:t>
            </w:r>
          </w:p>
        </w:tc>
        <w:tc>
          <w:tcPr>
            <w:tcW w:w="7385" w:type="dxa"/>
            <w:vAlign w:val="center"/>
          </w:tcPr>
          <w:p>
            <w:pPr>
              <w:spacing w:line="440" w:lineRule="exact"/>
              <w:rPr>
                <w:rFonts w:ascii="新宋体" w:hAnsi="新宋体" w:eastAsia="新宋体" w:cs="新宋体"/>
                <w:sz w:val="28"/>
                <w:szCs w:val="28"/>
              </w:rPr>
            </w:pPr>
            <w:r>
              <w:rPr>
                <w:rFonts w:hint="eastAsia" w:ascii="新宋体" w:hAnsi="新宋体" w:eastAsia="新宋体" w:cs="新宋体"/>
                <w:sz w:val="28"/>
                <w:szCs w:val="28"/>
              </w:rPr>
              <w:t>投标人存在下列不良状况或不良信用记录的单位，不得参加投标：</w:t>
            </w:r>
          </w:p>
          <w:p>
            <w:pPr>
              <w:spacing w:line="440" w:lineRule="exact"/>
              <w:rPr>
                <w:rFonts w:ascii="新宋体" w:hAnsi="新宋体" w:eastAsia="新宋体" w:cs="新宋体"/>
                <w:sz w:val="28"/>
                <w:szCs w:val="28"/>
              </w:rPr>
            </w:pPr>
            <w:r>
              <w:rPr>
                <w:rFonts w:hint="eastAsia" w:ascii="新宋体" w:hAnsi="新宋体" w:eastAsia="新宋体" w:cs="新宋体"/>
                <w:sz w:val="28"/>
                <w:szCs w:val="28"/>
              </w:rPr>
              <w:t>1.凡被省级交通运输主管部门养护工程信用评价为D级或曾被评为D级但处罚期限未过的单位无资格参与本项目投标；</w:t>
            </w:r>
          </w:p>
          <w:p>
            <w:pPr>
              <w:spacing w:line="440" w:lineRule="exact"/>
              <w:rPr>
                <w:rFonts w:ascii="新宋体" w:hAnsi="新宋体" w:eastAsia="新宋体" w:cs="新宋体"/>
                <w:sz w:val="28"/>
                <w:szCs w:val="28"/>
              </w:rPr>
            </w:pPr>
            <w:r>
              <w:rPr>
                <w:rFonts w:hint="eastAsia" w:ascii="新宋体" w:hAnsi="新宋体" w:eastAsia="新宋体" w:cs="新宋体"/>
                <w:sz w:val="28"/>
                <w:szCs w:val="28"/>
              </w:rPr>
              <w:t>2. 凡在交通运输部最新年度公路施工企业信用评价结果中或陕西省最新年度高速公路施工从业企业信用评价结果或陕西省最新年度普通干线公路建设施工企业信用评价结果中，被评为D级或曾被评为D级但处罚期限未过的单位无资格参与本项目投标；</w:t>
            </w:r>
          </w:p>
          <w:p>
            <w:pPr>
              <w:spacing w:line="440" w:lineRule="exact"/>
              <w:rPr>
                <w:rFonts w:ascii="新宋体" w:hAnsi="新宋体" w:eastAsia="新宋体" w:cs="新宋体"/>
                <w:sz w:val="28"/>
                <w:szCs w:val="28"/>
              </w:rPr>
            </w:pPr>
            <w:r>
              <w:rPr>
                <w:rFonts w:hint="eastAsia" w:ascii="新宋体" w:hAnsi="新宋体" w:eastAsia="新宋体" w:cs="新宋体"/>
                <w:sz w:val="28"/>
                <w:szCs w:val="28"/>
              </w:rPr>
              <w:t>3. 被责令停业，暂扣或吊销执照，或吊销资质证书；</w:t>
            </w:r>
          </w:p>
          <w:p>
            <w:pPr>
              <w:spacing w:line="440" w:lineRule="exact"/>
              <w:rPr>
                <w:rFonts w:ascii="新宋体" w:hAnsi="新宋体" w:eastAsia="新宋体" w:cs="新宋体"/>
                <w:sz w:val="28"/>
                <w:szCs w:val="28"/>
              </w:rPr>
            </w:pPr>
            <w:r>
              <w:rPr>
                <w:rFonts w:hint="eastAsia" w:ascii="新宋体" w:hAnsi="新宋体" w:eastAsia="新宋体" w:cs="新宋体"/>
                <w:sz w:val="28"/>
                <w:szCs w:val="28"/>
              </w:rPr>
              <w:t>4. 进入清算程序，或被宣告破产，或其他丧失履约能力的情形；</w:t>
            </w:r>
          </w:p>
          <w:p>
            <w:pPr>
              <w:spacing w:line="440" w:lineRule="exact"/>
              <w:rPr>
                <w:rFonts w:ascii="新宋体" w:hAnsi="新宋体" w:eastAsia="新宋体" w:cs="新宋体"/>
                <w:sz w:val="28"/>
                <w:szCs w:val="28"/>
              </w:rPr>
            </w:pPr>
            <w:r>
              <w:rPr>
                <w:rFonts w:hint="eastAsia" w:ascii="新宋体" w:hAnsi="新宋体" w:eastAsia="新宋体" w:cs="新宋体"/>
                <w:sz w:val="28"/>
                <w:szCs w:val="28"/>
              </w:rPr>
              <w:t>5. 在国家企业信用信息公示系统（http://www.gsxt.gov.cn/）中被列入严重违法失信企业名单；在“信用中国”网站（http://www.creditchina.gov.cn/）中被列入失信被执行人名单；</w:t>
            </w:r>
          </w:p>
          <w:p>
            <w:pPr>
              <w:spacing w:line="440" w:lineRule="exact"/>
              <w:rPr>
                <w:rFonts w:ascii="新宋体" w:hAnsi="新宋体" w:eastAsia="新宋体" w:cs="新宋体"/>
                <w:sz w:val="28"/>
                <w:szCs w:val="28"/>
              </w:rPr>
            </w:pPr>
            <w:r>
              <w:rPr>
                <w:rFonts w:hint="eastAsia" w:ascii="新宋体" w:hAnsi="新宋体" w:eastAsia="新宋体" w:cs="新宋体"/>
                <w:sz w:val="28"/>
                <w:szCs w:val="28"/>
              </w:rPr>
              <w:t>6.投标人及其法定代表人、拟委任的项目经理、项目总工在近三年内有行贿犯罪行为的；</w:t>
            </w:r>
          </w:p>
          <w:p>
            <w:pPr>
              <w:spacing w:line="440" w:lineRule="exact"/>
              <w:rPr>
                <w:rFonts w:ascii="新宋体" w:hAnsi="新宋体" w:eastAsia="新宋体" w:cs="新宋体"/>
                <w:sz w:val="28"/>
                <w:szCs w:val="28"/>
              </w:rPr>
            </w:pPr>
            <w:r>
              <w:rPr>
                <w:rFonts w:hint="eastAsia" w:ascii="新宋体" w:hAnsi="新宋体" w:eastAsia="新宋体" w:cs="新宋体"/>
                <w:sz w:val="28"/>
                <w:szCs w:val="28"/>
              </w:rPr>
              <w:t>7.法律法规规定的其他情形。</w:t>
            </w:r>
          </w:p>
        </w:tc>
      </w:tr>
    </w:tbl>
    <w:p>
      <w:pPr>
        <w:spacing w:line="360" w:lineRule="auto"/>
        <w:ind w:left="899"/>
        <w:rPr>
          <w:rFonts w:ascii="新宋体" w:hAnsi="新宋体" w:eastAsia="新宋体" w:cs="新宋体"/>
          <w:spacing w:val="-9"/>
          <w:sz w:val="28"/>
          <w:szCs w:val="28"/>
        </w:rPr>
      </w:pPr>
      <w:r>
        <w:rPr>
          <w:rFonts w:hint="eastAsia" w:ascii="新宋体" w:hAnsi="新宋体" w:eastAsia="新宋体" w:cs="新宋体"/>
          <w:spacing w:val="-9"/>
          <w:sz w:val="28"/>
          <w:szCs w:val="28"/>
        </w:rPr>
        <w:t>(5）主要人员要求</w:t>
      </w:r>
    </w:p>
    <w:tbl>
      <w:tblPr>
        <w:tblStyle w:val="12"/>
        <w:tblW w:w="8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453"/>
        <w:gridCol w:w="910"/>
        <w:gridCol w:w="5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1065" w:type="dxa"/>
            <w:vAlign w:val="center"/>
          </w:tcPr>
          <w:p>
            <w:pPr>
              <w:spacing w:line="500" w:lineRule="exact"/>
              <w:jc w:val="center"/>
              <w:rPr>
                <w:rFonts w:ascii="新宋体" w:hAnsi="新宋体" w:eastAsia="新宋体" w:cs="新宋体"/>
                <w:sz w:val="28"/>
                <w:szCs w:val="28"/>
              </w:rPr>
            </w:pPr>
            <w:r>
              <w:rPr>
                <w:rFonts w:hint="eastAsia" w:ascii="新宋体" w:hAnsi="新宋体" w:eastAsia="新宋体" w:cs="新宋体"/>
                <w:sz w:val="28"/>
                <w:szCs w:val="28"/>
              </w:rPr>
              <w:t>标段号</w:t>
            </w:r>
          </w:p>
        </w:tc>
        <w:tc>
          <w:tcPr>
            <w:tcW w:w="1453" w:type="dxa"/>
            <w:vAlign w:val="center"/>
          </w:tcPr>
          <w:p>
            <w:pPr>
              <w:spacing w:line="500" w:lineRule="exact"/>
              <w:jc w:val="center"/>
              <w:rPr>
                <w:rFonts w:ascii="新宋体" w:hAnsi="新宋体" w:eastAsia="新宋体" w:cs="新宋体"/>
                <w:sz w:val="28"/>
                <w:szCs w:val="28"/>
              </w:rPr>
            </w:pPr>
            <w:r>
              <w:rPr>
                <w:rFonts w:hint="eastAsia" w:ascii="新宋体" w:hAnsi="新宋体" w:eastAsia="新宋体" w:cs="新宋体"/>
                <w:sz w:val="28"/>
                <w:szCs w:val="28"/>
              </w:rPr>
              <w:t>人员</w:t>
            </w:r>
          </w:p>
        </w:tc>
        <w:tc>
          <w:tcPr>
            <w:tcW w:w="910" w:type="dxa"/>
            <w:vAlign w:val="center"/>
          </w:tcPr>
          <w:p>
            <w:pPr>
              <w:spacing w:line="500" w:lineRule="exact"/>
              <w:jc w:val="center"/>
              <w:rPr>
                <w:rFonts w:ascii="新宋体" w:hAnsi="新宋体" w:eastAsia="新宋体" w:cs="新宋体"/>
                <w:sz w:val="28"/>
                <w:szCs w:val="28"/>
              </w:rPr>
            </w:pPr>
            <w:r>
              <w:rPr>
                <w:rFonts w:hint="eastAsia" w:ascii="新宋体" w:hAnsi="新宋体" w:eastAsia="新宋体" w:cs="新宋体"/>
                <w:sz w:val="28"/>
                <w:szCs w:val="28"/>
              </w:rPr>
              <w:t>数量</w:t>
            </w:r>
          </w:p>
        </w:tc>
        <w:tc>
          <w:tcPr>
            <w:tcW w:w="5382" w:type="dxa"/>
            <w:vAlign w:val="center"/>
          </w:tcPr>
          <w:p>
            <w:pPr>
              <w:spacing w:line="500" w:lineRule="exact"/>
              <w:jc w:val="center"/>
              <w:rPr>
                <w:rFonts w:ascii="新宋体" w:hAnsi="新宋体" w:eastAsia="新宋体" w:cs="新宋体"/>
                <w:sz w:val="28"/>
                <w:szCs w:val="28"/>
              </w:rPr>
            </w:pPr>
            <w:r>
              <w:rPr>
                <w:rFonts w:hint="eastAsia" w:ascii="新宋体" w:hAnsi="新宋体" w:eastAsia="新宋体" w:cs="新宋体"/>
                <w:sz w:val="28"/>
                <w:szCs w:val="28"/>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8" w:hRule="atLeast"/>
          <w:jc w:val="center"/>
        </w:trPr>
        <w:tc>
          <w:tcPr>
            <w:tcW w:w="1065" w:type="dxa"/>
            <w:vMerge w:val="restart"/>
            <w:vAlign w:val="center"/>
          </w:tcPr>
          <w:p>
            <w:pPr>
              <w:spacing w:line="440" w:lineRule="exact"/>
              <w:jc w:val="center"/>
              <w:rPr>
                <w:rFonts w:ascii="新宋体" w:hAnsi="新宋体" w:eastAsia="新宋体" w:cs="新宋体"/>
                <w:sz w:val="28"/>
                <w:szCs w:val="28"/>
              </w:rPr>
            </w:pPr>
            <w:r>
              <w:rPr>
                <w:rFonts w:hint="eastAsia" w:ascii="新宋体" w:hAnsi="新宋体" w:eastAsia="新宋体" w:cs="新宋体"/>
                <w:w w:val="90"/>
                <w:sz w:val="28"/>
                <w:szCs w:val="28"/>
              </w:rPr>
              <w:t>WQ-1</w:t>
            </w:r>
          </w:p>
        </w:tc>
        <w:tc>
          <w:tcPr>
            <w:tcW w:w="1453" w:type="dxa"/>
            <w:vAlign w:val="center"/>
          </w:tcPr>
          <w:p>
            <w:pPr>
              <w:spacing w:line="440" w:lineRule="exact"/>
              <w:jc w:val="center"/>
              <w:rPr>
                <w:rFonts w:ascii="新宋体" w:hAnsi="新宋体" w:eastAsia="新宋体" w:cs="新宋体"/>
                <w:sz w:val="28"/>
                <w:szCs w:val="28"/>
              </w:rPr>
            </w:pPr>
            <w:r>
              <w:rPr>
                <w:rFonts w:hint="eastAsia" w:ascii="新宋体" w:hAnsi="新宋体" w:eastAsia="新宋体" w:cs="新宋体"/>
                <w:sz w:val="28"/>
                <w:szCs w:val="28"/>
              </w:rPr>
              <w:t>项目经理</w:t>
            </w:r>
          </w:p>
        </w:tc>
        <w:tc>
          <w:tcPr>
            <w:tcW w:w="910" w:type="dxa"/>
            <w:vAlign w:val="center"/>
          </w:tcPr>
          <w:p>
            <w:pPr>
              <w:spacing w:line="440" w:lineRule="exact"/>
              <w:jc w:val="center"/>
              <w:rPr>
                <w:rFonts w:ascii="新宋体" w:hAnsi="新宋体" w:eastAsia="新宋体" w:cs="新宋体"/>
                <w:sz w:val="28"/>
                <w:szCs w:val="28"/>
              </w:rPr>
            </w:pPr>
            <w:r>
              <w:rPr>
                <w:rFonts w:hint="eastAsia" w:ascii="新宋体" w:hAnsi="新宋体" w:eastAsia="新宋体" w:cs="新宋体"/>
                <w:sz w:val="28"/>
                <w:szCs w:val="28"/>
              </w:rPr>
              <w:t>1</w:t>
            </w:r>
          </w:p>
        </w:tc>
        <w:tc>
          <w:tcPr>
            <w:tcW w:w="5382" w:type="dxa"/>
            <w:vAlign w:val="center"/>
          </w:tcPr>
          <w:p>
            <w:pPr>
              <w:spacing w:line="440" w:lineRule="exact"/>
              <w:rPr>
                <w:rFonts w:ascii="新宋体" w:hAnsi="新宋体" w:eastAsia="新宋体" w:cs="新宋体"/>
                <w:sz w:val="28"/>
                <w:szCs w:val="28"/>
              </w:rPr>
            </w:pPr>
            <w:r>
              <w:rPr>
                <w:rFonts w:hint="eastAsia" w:ascii="新宋体" w:hAnsi="新宋体" w:eastAsia="新宋体" w:cs="新宋体"/>
                <w:sz w:val="28"/>
                <w:szCs w:val="28"/>
              </w:rPr>
              <w:t>公路工程相关专业中级及以上技术职称，具有公路工程专业二级及以上建造师证书且证书目前必须注册在投标人本单位，具有安全生产考核合格“B”类证书并在有效期内；近3年（2019年-2021年）至少担任过1项公路桥梁（大桥）养护工程的项目经理。(业绩证明材料需提供合同或交竣工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6" w:hRule="atLeast"/>
          <w:jc w:val="center"/>
        </w:trPr>
        <w:tc>
          <w:tcPr>
            <w:tcW w:w="1065" w:type="dxa"/>
            <w:vMerge w:val="continue"/>
            <w:vAlign w:val="center"/>
          </w:tcPr>
          <w:p>
            <w:pPr>
              <w:spacing w:line="440" w:lineRule="exact"/>
              <w:jc w:val="center"/>
              <w:rPr>
                <w:rFonts w:ascii="新宋体" w:hAnsi="新宋体" w:eastAsia="新宋体" w:cs="新宋体"/>
                <w:sz w:val="28"/>
                <w:szCs w:val="28"/>
              </w:rPr>
            </w:pPr>
          </w:p>
        </w:tc>
        <w:tc>
          <w:tcPr>
            <w:tcW w:w="1453" w:type="dxa"/>
            <w:vAlign w:val="center"/>
          </w:tcPr>
          <w:p>
            <w:pPr>
              <w:spacing w:line="440" w:lineRule="exact"/>
              <w:jc w:val="center"/>
              <w:rPr>
                <w:rFonts w:ascii="新宋体" w:hAnsi="新宋体" w:eastAsia="新宋体" w:cs="新宋体"/>
                <w:sz w:val="28"/>
                <w:szCs w:val="28"/>
              </w:rPr>
            </w:pPr>
            <w:r>
              <w:rPr>
                <w:rFonts w:hint="eastAsia" w:ascii="新宋体" w:hAnsi="新宋体" w:eastAsia="新宋体" w:cs="新宋体"/>
                <w:sz w:val="28"/>
                <w:szCs w:val="28"/>
              </w:rPr>
              <w:t>项目总工</w:t>
            </w:r>
          </w:p>
        </w:tc>
        <w:tc>
          <w:tcPr>
            <w:tcW w:w="910" w:type="dxa"/>
            <w:vAlign w:val="center"/>
          </w:tcPr>
          <w:p>
            <w:pPr>
              <w:spacing w:line="440" w:lineRule="exact"/>
              <w:jc w:val="center"/>
              <w:rPr>
                <w:rFonts w:ascii="新宋体" w:hAnsi="新宋体" w:eastAsia="新宋体" w:cs="新宋体"/>
                <w:sz w:val="28"/>
                <w:szCs w:val="28"/>
              </w:rPr>
            </w:pPr>
            <w:r>
              <w:rPr>
                <w:rFonts w:hint="eastAsia" w:ascii="新宋体" w:hAnsi="新宋体" w:eastAsia="新宋体" w:cs="新宋体"/>
                <w:sz w:val="28"/>
                <w:szCs w:val="28"/>
              </w:rPr>
              <w:t>1</w:t>
            </w:r>
          </w:p>
        </w:tc>
        <w:tc>
          <w:tcPr>
            <w:tcW w:w="5382" w:type="dxa"/>
            <w:vAlign w:val="center"/>
          </w:tcPr>
          <w:p>
            <w:pPr>
              <w:spacing w:line="440" w:lineRule="exact"/>
              <w:rPr>
                <w:rFonts w:ascii="新宋体" w:hAnsi="新宋体" w:eastAsia="新宋体" w:cs="新宋体"/>
                <w:sz w:val="28"/>
                <w:szCs w:val="28"/>
              </w:rPr>
            </w:pPr>
            <w:r>
              <w:rPr>
                <w:rFonts w:hint="eastAsia" w:ascii="新宋体" w:hAnsi="新宋体" w:eastAsia="新宋体" w:cs="新宋体"/>
                <w:sz w:val="28"/>
                <w:szCs w:val="28"/>
              </w:rPr>
              <w:t>公路工程相关专业中级及以上技术职称，具有安全生产考核合格“B”类证书并在有效期内；近3年（2019年-2021年）至少担任过1项公路桥梁(大桥)养护工程的项目总工。(业绩证明材料需提供合同或交竣工验收报告)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4" w:hRule="atLeast"/>
          <w:jc w:val="center"/>
        </w:trPr>
        <w:tc>
          <w:tcPr>
            <w:tcW w:w="8810" w:type="dxa"/>
            <w:gridSpan w:val="4"/>
            <w:vAlign w:val="center"/>
          </w:tcPr>
          <w:p>
            <w:pPr>
              <w:spacing w:line="440" w:lineRule="exact"/>
              <w:rPr>
                <w:rFonts w:ascii="新宋体" w:hAnsi="新宋体" w:eastAsia="新宋体" w:cs="新宋体"/>
                <w:sz w:val="28"/>
                <w:szCs w:val="28"/>
              </w:rPr>
            </w:pPr>
            <w:r>
              <w:rPr>
                <w:rFonts w:hint="eastAsia" w:ascii="新宋体" w:hAnsi="新宋体" w:eastAsia="新宋体" w:cs="新宋体"/>
                <w:sz w:val="28"/>
                <w:szCs w:val="28"/>
              </w:rPr>
              <w:t>注：主要人员在岗要求须为无在岗项目（指目前未在其他项目上任职，或虽在其他项目上任职但本项目中标后能够从该项目撤离）。</w:t>
            </w:r>
          </w:p>
        </w:tc>
      </w:tr>
    </w:tbl>
    <w:p>
      <w:pPr>
        <w:spacing w:line="460" w:lineRule="exact"/>
        <w:ind w:right="-180"/>
        <w:rPr>
          <w:rFonts w:ascii="新宋体" w:hAnsi="新宋体" w:eastAsia="新宋体" w:cs="新宋体"/>
          <w:sz w:val="28"/>
          <w:szCs w:val="22"/>
        </w:rPr>
      </w:pPr>
      <w:r>
        <w:rPr>
          <w:rFonts w:hint="eastAsia" w:ascii="新宋体" w:hAnsi="新宋体" w:eastAsia="新宋体" w:cs="新宋体"/>
          <w:sz w:val="28"/>
          <w:szCs w:val="22"/>
        </w:rPr>
        <w:t>6、投标文件获取</w:t>
      </w:r>
    </w:p>
    <w:p>
      <w:pPr>
        <w:spacing w:line="460" w:lineRule="exact"/>
        <w:ind w:left="-180" w:right="-180" w:firstLine="560" w:firstLineChars="200"/>
        <w:rPr>
          <w:rFonts w:ascii="新宋体" w:hAnsi="新宋体" w:eastAsia="新宋体" w:cs="新宋体"/>
          <w:sz w:val="28"/>
          <w:szCs w:val="22"/>
        </w:rPr>
      </w:pPr>
      <w:r>
        <w:rPr>
          <w:rFonts w:hint="eastAsia" w:ascii="新宋体" w:hAnsi="新宋体" w:eastAsia="新宋体" w:cs="新宋体"/>
          <w:sz w:val="28"/>
          <w:szCs w:val="22"/>
        </w:rPr>
        <w:t>6.1 凡有意参加投标者，请于 2022年04月29日 09时00分 至2022年05月09日 17时00分（纸质标书发售期内每日18时至09时休息），在东方正博项目管理有限公司持单位介绍信和经办人身份证及网上投标确认单购买招标文件。参加多个组/标段投标的投标人必须分别购买相应组/标段的招标文件，并对每个组/标段单独递交投标文件。</w:t>
      </w:r>
    </w:p>
    <w:p>
      <w:pPr>
        <w:spacing w:line="460" w:lineRule="exact"/>
        <w:ind w:left="-180" w:right="-180" w:firstLine="560" w:firstLineChars="200"/>
        <w:rPr>
          <w:rFonts w:ascii="新宋体" w:hAnsi="新宋体" w:eastAsia="新宋体" w:cs="新宋体"/>
          <w:sz w:val="28"/>
          <w:szCs w:val="22"/>
        </w:rPr>
      </w:pPr>
      <w:r>
        <w:rPr>
          <w:rFonts w:hint="eastAsia" w:ascii="新宋体" w:hAnsi="新宋体" w:eastAsia="新宋体" w:cs="新宋体"/>
          <w:sz w:val="28"/>
          <w:szCs w:val="22"/>
        </w:rPr>
        <w:t>6.2 招标文件每套售价 0 元， 图纸每套售价： 0元， 招标人根据对本合同工程勘察所取得的水文、地质、气象和料场分布、取土场、弃土场位置等资料编制的参考资料每套售价0元， 售后不退。注：因疫情防控原因，投标企业可将介绍信、身份证复印件、网上投标确认单发送至邮箱754357714@qq.com，购买招标文件，无需到现场。</w:t>
      </w:r>
    </w:p>
    <w:p>
      <w:pPr>
        <w:spacing w:line="460" w:lineRule="exact"/>
        <w:ind w:left="-180" w:right="-180" w:firstLine="560" w:firstLineChars="200"/>
        <w:rPr>
          <w:rFonts w:ascii="新宋体" w:hAnsi="新宋体" w:eastAsia="新宋体" w:cs="新宋体"/>
          <w:sz w:val="28"/>
          <w:szCs w:val="22"/>
        </w:rPr>
      </w:pPr>
      <w:r>
        <w:rPr>
          <w:rFonts w:hint="eastAsia" w:ascii="新宋体" w:hAnsi="新宋体" w:eastAsia="新宋体" w:cs="新宋体"/>
          <w:sz w:val="28"/>
          <w:szCs w:val="22"/>
        </w:rPr>
        <w:t>7、本次施工招标不接受联合体投标。</w:t>
      </w:r>
    </w:p>
    <w:p>
      <w:pPr>
        <w:spacing w:line="460" w:lineRule="exact"/>
        <w:ind w:left="-180" w:right="-180" w:firstLine="560" w:firstLineChars="200"/>
        <w:rPr>
          <w:rFonts w:ascii="新宋体" w:hAnsi="新宋体" w:eastAsia="新宋体" w:cs="新宋体"/>
          <w:sz w:val="28"/>
          <w:szCs w:val="22"/>
        </w:rPr>
      </w:pPr>
      <w:r>
        <w:rPr>
          <w:rFonts w:hint="eastAsia" w:ascii="新宋体" w:hAnsi="新宋体" w:eastAsia="新宋体" w:cs="新宋体"/>
          <w:sz w:val="28"/>
          <w:szCs w:val="22"/>
        </w:rPr>
        <w:t>7.1 每个投标人最多可对 1个标段进行 投标，被 招标项目所在地省级 交通运输主管部门评为/信用等级的投标人，最多可对1个标段进行投标。每个投标人允许中 1个标段 。对投标人信用等级的认定条件为：凡被省级交通运输主管部门养护工程信用评价为D级或曾被评为D级但处罚期限未过的单位无资格参与本项目投标。。补充说明：凡在交通运输部最新年度公路施工企业信用评价结果中或陕西省最新年度高速公路施工从业企业信用评价结果或陕西省最新年度普通干线公路建设施工企业信用评价结果中，被评为D级或曾被评为D级但处罚期限未过的单位无资格参与本项目投标。</w:t>
      </w:r>
    </w:p>
    <w:p>
      <w:pPr>
        <w:spacing w:line="460" w:lineRule="exact"/>
        <w:ind w:left="-180" w:right="-180" w:firstLine="560" w:firstLineChars="200"/>
        <w:rPr>
          <w:rFonts w:ascii="新宋体" w:hAnsi="新宋体" w:eastAsia="新宋体" w:cs="新宋体"/>
          <w:sz w:val="28"/>
          <w:szCs w:val="22"/>
        </w:rPr>
      </w:pPr>
      <w:r>
        <w:rPr>
          <w:rFonts w:hint="eastAsia" w:ascii="新宋体" w:hAnsi="新宋体" w:eastAsia="新宋体" w:cs="新宋体"/>
          <w:sz w:val="28"/>
          <w:szCs w:val="22"/>
        </w:rPr>
        <w:t>7.2与招标人存在利害关系可能影响招标公正性的单位，不得参加投标。单位负责人为同一人或存在控股、管理关系的不同单位，不得参加同一标段投标，否则，相关投标均无效。</w:t>
      </w:r>
    </w:p>
    <w:p>
      <w:pPr>
        <w:spacing w:line="460" w:lineRule="exact"/>
        <w:ind w:left="-180" w:right="-180" w:firstLine="560" w:firstLineChars="200"/>
        <w:rPr>
          <w:rFonts w:ascii="新宋体" w:hAnsi="新宋体" w:eastAsia="新宋体" w:cs="新宋体"/>
          <w:sz w:val="28"/>
          <w:szCs w:val="22"/>
        </w:rPr>
      </w:pPr>
      <w:r>
        <w:rPr>
          <w:rFonts w:hint="eastAsia" w:ascii="新宋体" w:hAnsi="新宋体" w:eastAsia="新宋体" w:cs="新宋体"/>
          <w:sz w:val="28"/>
          <w:szCs w:val="22"/>
        </w:rPr>
        <w:t>7.3 在“信用中国”网站（http://www.creditchina.gov.cn/）中被列入失信被执行人名单的投标人，不得参加投标。</w:t>
      </w:r>
    </w:p>
    <w:p>
      <w:pPr>
        <w:spacing w:beforeLines="150" w:afterLines="100" w:line="360" w:lineRule="auto"/>
        <w:ind w:left="-181" w:right="-181" w:firstLine="643" w:firstLineChars="200"/>
        <w:jc w:val="center"/>
        <w:rPr>
          <w:rFonts w:ascii="新宋体" w:hAnsi="新宋体" w:eastAsia="新宋体" w:cs="新宋体"/>
          <w:b/>
          <w:bCs/>
          <w:sz w:val="32"/>
          <w:szCs w:val="24"/>
        </w:rPr>
      </w:pPr>
      <w:r>
        <w:rPr>
          <w:rFonts w:hint="eastAsia" w:ascii="新宋体" w:hAnsi="新宋体" w:eastAsia="新宋体" w:cs="新宋体"/>
          <w:b/>
          <w:bCs/>
          <w:sz w:val="32"/>
          <w:szCs w:val="24"/>
        </w:rPr>
        <w:t>第二章、投标人须知前附表</w:t>
      </w:r>
    </w:p>
    <w:p>
      <w:pPr>
        <w:pStyle w:val="3"/>
        <w:spacing w:before="240" w:after="240" w:line="240" w:lineRule="auto"/>
        <w:rPr>
          <w:rFonts w:ascii="宋体" w:hAnsi="宋体" w:cs="宋体"/>
          <w:b w:val="0"/>
          <w:bCs w:val="0"/>
          <w:sz w:val="24"/>
          <w:szCs w:val="24"/>
        </w:rPr>
      </w:pPr>
      <w:bookmarkStart w:id="24" w:name="_Toc501257052"/>
      <w:bookmarkStart w:id="25" w:name="_Toc22180"/>
      <w:bookmarkStart w:id="26" w:name="_Toc20493087"/>
      <w:bookmarkStart w:id="27" w:name="_Toc7986"/>
      <w:bookmarkStart w:id="28" w:name="_Toc234832862"/>
      <w:bookmarkStart w:id="29" w:name="_Toc12897"/>
      <w:bookmarkStart w:id="30" w:name="_Toc20493278"/>
      <w:bookmarkStart w:id="31" w:name="_Toc22396"/>
      <w:r>
        <w:rPr>
          <w:rFonts w:hint="eastAsia" w:ascii="宋体" w:hAnsi="宋体" w:cs="宋体"/>
          <w:b w:val="0"/>
          <w:bCs w:val="0"/>
          <w:sz w:val="24"/>
          <w:szCs w:val="24"/>
        </w:rPr>
        <w:t>投标人须知前附表</w:t>
      </w:r>
      <w:r>
        <w:rPr>
          <w:rStyle w:val="15"/>
          <w:rFonts w:hint="eastAsia" w:ascii="宋体" w:hAnsi="宋体" w:cs="宋体"/>
          <w:b w:val="0"/>
          <w:bCs w:val="0"/>
          <w:sz w:val="24"/>
          <w:szCs w:val="24"/>
        </w:rPr>
        <w:footnoteReference w:id="0"/>
      </w:r>
      <w:bookmarkEnd w:id="24"/>
      <w:bookmarkEnd w:id="25"/>
      <w:bookmarkEnd w:id="26"/>
      <w:bookmarkEnd w:id="27"/>
      <w:bookmarkEnd w:id="28"/>
      <w:bookmarkEnd w:id="29"/>
      <w:bookmarkEnd w:id="30"/>
      <w:bookmarkEnd w:id="31"/>
    </w:p>
    <w:tbl>
      <w:tblPr>
        <w:tblStyle w:val="12"/>
        <w:tblW w:w="9004" w:type="dxa"/>
        <w:tblInd w:w="0" w:type="dxa"/>
        <w:tblLayout w:type="fixed"/>
        <w:tblCellMar>
          <w:top w:w="0" w:type="dxa"/>
          <w:left w:w="108" w:type="dxa"/>
          <w:bottom w:w="0" w:type="dxa"/>
          <w:right w:w="108" w:type="dxa"/>
        </w:tblCellMar>
      </w:tblPr>
      <w:tblGrid>
        <w:gridCol w:w="991"/>
        <w:gridCol w:w="1980"/>
        <w:gridCol w:w="6033"/>
      </w:tblGrid>
      <w:tr>
        <w:tblPrEx>
          <w:tblCellMar>
            <w:top w:w="0" w:type="dxa"/>
            <w:left w:w="108" w:type="dxa"/>
            <w:bottom w:w="0" w:type="dxa"/>
            <w:right w:w="108" w:type="dxa"/>
          </w:tblCellMar>
        </w:tblPrEx>
        <w:trPr>
          <w:trHeight w:val="585" w:hRule="atLeast"/>
          <w:tblHeader/>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bCs/>
                <w:sz w:val="24"/>
              </w:rPr>
            </w:pPr>
            <w:r>
              <w:rPr>
                <w:rFonts w:hint="eastAsia" w:ascii="宋体" w:hAnsi="宋体" w:cs="宋体"/>
                <w:bCs/>
                <w:sz w:val="24"/>
              </w:rPr>
              <w:t>条款号</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bCs/>
                <w:sz w:val="24"/>
              </w:rPr>
            </w:pPr>
            <w:r>
              <w:rPr>
                <w:rFonts w:hint="eastAsia" w:ascii="宋体" w:hAnsi="宋体" w:cs="宋体"/>
                <w:bCs/>
                <w:sz w:val="24"/>
              </w:rPr>
              <w:t>条  款  名  称</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bCs/>
                <w:sz w:val="24"/>
              </w:rPr>
            </w:pPr>
            <w:r>
              <w:rPr>
                <w:rFonts w:hint="eastAsia" w:ascii="宋体" w:hAnsi="宋体" w:cs="宋体"/>
                <w:bCs/>
                <w:sz w:val="24"/>
              </w:rPr>
              <w:t>编  列  内  容</w:t>
            </w:r>
          </w:p>
        </w:tc>
      </w:tr>
      <w:tr>
        <w:tblPrEx>
          <w:tblCellMar>
            <w:top w:w="0" w:type="dxa"/>
            <w:left w:w="108" w:type="dxa"/>
            <w:bottom w:w="0" w:type="dxa"/>
            <w:right w:w="108" w:type="dxa"/>
          </w:tblCellMar>
        </w:tblPrEx>
        <w:trPr>
          <w:trHeight w:val="34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1.1.2</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招标人</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sz w:val="24"/>
              </w:rPr>
            </w:pPr>
            <w:r>
              <w:rPr>
                <w:rFonts w:hint="eastAsia" w:ascii="宋体" w:hAnsi="宋体" w:cs="宋体"/>
                <w:sz w:val="24"/>
              </w:rPr>
              <w:t xml:space="preserve">名    称：安康市公路局 </w:t>
            </w:r>
          </w:p>
          <w:p>
            <w:pPr>
              <w:spacing w:line="400" w:lineRule="exact"/>
              <w:rPr>
                <w:rFonts w:ascii="宋体" w:hAnsi="宋体" w:cs="宋体"/>
                <w:sz w:val="24"/>
              </w:rPr>
            </w:pPr>
            <w:r>
              <w:rPr>
                <w:rFonts w:hint="eastAsia" w:ascii="宋体" w:hAnsi="宋体" w:cs="宋体"/>
                <w:sz w:val="24"/>
              </w:rPr>
              <w:t xml:space="preserve">地    址：安康市汉滨区巴山中路101号   </w:t>
            </w:r>
          </w:p>
          <w:p>
            <w:pPr>
              <w:spacing w:line="400" w:lineRule="exact"/>
              <w:rPr>
                <w:rFonts w:ascii="宋体" w:hAnsi="宋体" w:cs="宋体"/>
                <w:sz w:val="24"/>
              </w:rPr>
            </w:pPr>
            <w:r>
              <w:rPr>
                <w:rFonts w:hint="eastAsia" w:ascii="宋体" w:hAnsi="宋体" w:cs="宋体"/>
                <w:sz w:val="24"/>
              </w:rPr>
              <w:t xml:space="preserve">联 系 人：陈先生 </w:t>
            </w:r>
          </w:p>
          <w:p>
            <w:pPr>
              <w:wordWrap w:val="0"/>
              <w:spacing w:line="400" w:lineRule="exact"/>
              <w:rPr>
                <w:rFonts w:ascii="宋体" w:hAnsi="宋体" w:cs="宋体"/>
                <w:sz w:val="24"/>
              </w:rPr>
            </w:pPr>
            <w:r>
              <w:rPr>
                <w:rFonts w:hint="eastAsia" w:ascii="宋体" w:hAnsi="宋体" w:cs="宋体"/>
                <w:sz w:val="24"/>
              </w:rPr>
              <w:t xml:space="preserve">电    话：0915-3339000 </w:t>
            </w:r>
          </w:p>
        </w:tc>
      </w:tr>
      <w:tr>
        <w:tblPrEx>
          <w:tblCellMar>
            <w:top w:w="0" w:type="dxa"/>
            <w:left w:w="108" w:type="dxa"/>
            <w:bottom w:w="0" w:type="dxa"/>
            <w:right w:w="108" w:type="dxa"/>
          </w:tblCellMar>
        </w:tblPrEx>
        <w:trPr>
          <w:trHeight w:val="34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1.1.3</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招标代理机构</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line="400" w:lineRule="exact"/>
              <w:rPr>
                <w:rFonts w:ascii="宋体" w:hAnsi="宋体" w:cs="宋体"/>
                <w:sz w:val="24"/>
              </w:rPr>
            </w:pPr>
            <w:r>
              <w:rPr>
                <w:rFonts w:hint="eastAsia" w:ascii="宋体" w:hAnsi="宋体" w:cs="宋体"/>
                <w:sz w:val="24"/>
              </w:rPr>
              <w:t>名    称：</w:t>
            </w:r>
            <w:r>
              <w:rPr>
                <w:rFonts w:hint="eastAsia" w:ascii="宋体" w:hAnsi="宋体" w:cs="宋体"/>
                <w:sz w:val="24"/>
                <w:lang w:val="zh-TW"/>
              </w:rPr>
              <w:t>东方正博项目管理有限公司</w:t>
            </w:r>
          </w:p>
          <w:p>
            <w:pPr>
              <w:wordWrap w:val="0"/>
              <w:spacing w:line="400" w:lineRule="exact"/>
              <w:rPr>
                <w:rFonts w:ascii="宋体" w:hAnsi="宋体" w:cs="宋体"/>
                <w:sz w:val="24"/>
              </w:rPr>
            </w:pPr>
            <w:r>
              <w:rPr>
                <w:rFonts w:hint="eastAsia" w:ascii="宋体" w:hAnsi="宋体" w:cs="宋体"/>
                <w:sz w:val="24"/>
              </w:rPr>
              <w:t>地    址：</w:t>
            </w:r>
            <w:r>
              <w:rPr>
                <w:rFonts w:hint="eastAsia" w:ascii="宋体" w:hAnsi="宋体" w:cs="宋体"/>
                <w:spacing w:val="-11"/>
                <w:sz w:val="24"/>
              </w:rPr>
              <w:t>安康市汉滨区城市风景1号楼北侧楼5楼</w:t>
            </w:r>
          </w:p>
          <w:p>
            <w:pPr>
              <w:wordWrap w:val="0"/>
              <w:spacing w:line="400" w:lineRule="exact"/>
              <w:rPr>
                <w:rFonts w:ascii="宋体" w:hAnsi="宋体" w:cs="宋体"/>
                <w:sz w:val="24"/>
              </w:rPr>
            </w:pPr>
            <w:r>
              <w:rPr>
                <w:rFonts w:hint="eastAsia" w:ascii="宋体" w:hAnsi="宋体" w:cs="宋体"/>
                <w:sz w:val="24"/>
              </w:rPr>
              <w:t xml:space="preserve">联 系 人：熊女士 </w:t>
            </w:r>
          </w:p>
          <w:p>
            <w:pPr>
              <w:wordWrap w:val="0"/>
              <w:spacing w:line="400" w:lineRule="exact"/>
              <w:rPr>
                <w:rFonts w:ascii="宋体" w:hAnsi="宋体" w:cs="宋体"/>
                <w:sz w:val="24"/>
              </w:rPr>
            </w:pPr>
            <w:r>
              <w:rPr>
                <w:rFonts w:hint="eastAsia" w:ascii="宋体" w:hAnsi="宋体" w:cs="宋体"/>
                <w:sz w:val="24"/>
              </w:rPr>
              <w:t>电    话：0915-3291555/18710651540</w:t>
            </w:r>
          </w:p>
          <w:p>
            <w:pPr>
              <w:wordWrap w:val="0"/>
              <w:spacing w:line="400" w:lineRule="exact"/>
              <w:rPr>
                <w:rFonts w:ascii="宋体" w:hAnsi="宋体" w:cs="宋体"/>
                <w:sz w:val="24"/>
              </w:rPr>
            </w:pPr>
            <w:r>
              <w:rPr>
                <w:rFonts w:hint="eastAsia" w:ascii="宋体" w:hAnsi="宋体" w:cs="宋体"/>
                <w:sz w:val="24"/>
              </w:rPr>
              <w:t>邮    箱：</w:t>
            </w:r>
            <w:r>
              <w:fldChar w:fldCharType="begin"/>
            </w:r>
            <w:r>
              <w:instrText xml:space="preserve"> HYPERLINK "mailto:754357714@qq.com" </w:instrText>
            </w:r>
            <w:r>
              <w:fldChar w:fldCharType="separate"/>
            </w:r>
            <w:r>
              <w:rPr>
                <w:rFonts w:hint="eastAsia" w:ascii="宋体" w:hAnsi="宋体" w:cs="宋体"/>
                <w:sz w:val="24"/>
              </w:rPr>
              <w:t>754357714@qq.com</w:t>
            </w:r>
            <w:r>
              <w:rPr>
                <w:rFonts w:hint="eastAsia" w:ascii="宋体" w:hAnsi="宋体" w:cs="宋体"/>
                <w:sz w:val="24"/>
              </w:rPr>
              <w:fldChar w:fldCharType="end"/>
            </w:r>
          </w:p>
        </w:tc>
      </w:tr>
      <w:tr>
        <w:tblPrEx>
          <w:tblCellMar>
            <w:top w:w="0" w:type="dxa"/>
            <w:left w:w="108" w:type="dxa"/>
            <w:bottom w:w="0" w:type="dxa"/>
            <w:right w:w="108" w:type="dxa"/>
          </w:tblCellMar>
        </w:tblPrEx>
        <w:trPr>
          <w:trHeight w:val="34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1.1.4</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招标项目名称</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sz w:val="24"/>
              </w:rPr>
            </w:pPr>
            <w:r>
              <w:rPr>
                <w:rFonts w:ascii="宋体" w:hAnsi="宋体" w:cs="宋体"/>
                <w:sz w:val="24"/>
              </w:rPr>
              <w:t>G211线红莲村1号桥、G211线獐河沟桥、G316线马岭关汉江大桥三座危桥改造工程</w:t>
            </w:r>
          </w:p>
        </w:tc>
      </w:tr>
      <w:tr>
        <w:tblPrEx>
          <w:tblCellMar>
            <w:top w:w="0" w:type="dxa"/>
            <w:left w:w="108" w:type="dxa"/>
            <w:bottom w:w="0" w:type="dxa"/>
            <w:right w:w="108" w:type="dxa"/>
          </w:tblCellMar>
        </w:tblPrEx>
        <w:trPr>
          <w:trHeight w:val="34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1.1.5</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标段建设地点</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sz w:val="24"/>
              </w:rPr>
            </w:pPr>
            <w:r>
              <w:rPr>
                <w:rFonts w:hint="eastAsia" w:ascii="宋体" w:hAnsi="宋体" w:cs="宋体"/>
                <w:sz w:val="24"/>
              </w:rPr>
              <w:t>陕西省安康市</w:t>
            </w:r>
          </w:p>
        </w:tc>
      </w:tr>
      <w:tr>
        <w:tblPrEx>
          <w:tblCellMar>
            <w:top w:w="0" w:type="dxa"/>
            <w:left w:w="108" w:type="dxa"/>
            <w:bottom w:w="0" w:type="dxa"/>
            <w:right w:w="108" w:type="dxa"/>
          </w:tblCellMar>
        </w:tblPrEx>
        <w:trPr>
          <w:trHeight w:val="34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1.2.1</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资金来源及比例</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sz w:val="24"/>
              </w:rPr>
            </w:pPr>
            <w:r>
              <w:rPr>
                <w:rFonts w:hint="eastAsia" w:ascii="宋体" w:hAnsi="宋体" w:cs="宋体"/>
                <w:sz w:val="24"/>
              </w:rPr>
              <w:t>省级交通资金及自筹</w:t>
            </w:r>
          </w:p>
        </w:tc>
      </w:tr>
      <w:tr>
        <w:tblPrEx>
          <w:tblCellMar>
            <w:top w:w="0" w:type="dxa"/>
            <w:left w:w="108" w:type="dxa"/>
            <w:bottom w:w="0" w:type="dxa"/>
            <w:right w:w="108" w:type="dxa"/>
          </w:tblCellMar>
        </w:tblPrEx>
        <w:trPr>
          <w:trHeight w:val="34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1.2.2</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资金落实情况</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sz w:val="24"/>
              </w:rPr>
            </w:pPr>
            <w:r>
              <w:rPr>
                <w:rFonts w:hint="eastAsia" w:ascii="宋体" w:hAnsi="宋体" w:cs="宋体"/>
                <w:sz w:val="24"/>
              </w:rPr>
              <w:t>已落实</w:t>
            </w:r>
          </w:p>
        </w:tc>
      </w:tr>
      <w:tr>
        <w:tblPrEx>
          <w:tblCellMar>
            <w:top w:w="0" w:type="dxa"/>
            <w:left w:w="108" w:type="dxa"/>
            <w:bottom w:w="0" w:type="dxa"/>
            <w:right w:w="108" w:type="dxa"/>
          </w:tblCellMar>
        </w:tblPrEx>
        <w:trPr>
          <w:trHeight w:val="34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1.3.1</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招标范围</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sz w:val="24"/>
              </w:rPr>
            </w:pPr>
            <w:r>
              <w:rPr>
                <w:rFonts w:hint="eastAsia" w:ascii="宋体" w:hAnsi="宋体" w:cs="宋体"/>
                <w:sz w:val="24"/>
              </w:rPr>
              <w:t>详见《第一章  招标公告》</w:t>
            </w:r>
          </w:p>
        </w:tc>
      </w:tr>
      <w:tr>
        <w:tblPrEx>
          <w:tblCellMar>
            <w:top w:w="0" w:type="dxa"/>
            <w:left w:w="108" w:type="dxa"/>
            <w:bottom w:w="0" w:type="dxa"/>
            <w:right w:w="108" w:type="dxa"/>
          </w:tblCellMar>
        </w:tblPrEx>
        <w:trPr>
          <w:trHeight w:val="34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1.3.2</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计划工期</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sz w:val="24"/>
              </w:rPr>
            </w:pPr>
            <w:r>
              <w:rPr>
                <w:rFonts w:hint="eastAsia" w:ascii="宋体" w:hAnsi="宋体" w:cs="宋体"/>
                <w:sz w:val="24"/>
              </w:rPr>
              <w:t>详见《第一章  招标公告》</w:t>
            </w:r>
          </w:p>
        </w:tc>
      </w:tr>
      <w:tr>
        <w:tblPrEx>
          <w:tblCellMar>
            <w:top w:w="0" w:type="dxa"/>
            <w:left w:w="108" w:type="dxa"/>
            <w:bottom w:w="0" w:type="dxa"/>
            <w:right w:w="108" w:type="dxa"/>
          </w:tblCellMar>
        </w:tblPrEx>
        <w:trPr>
          <w:trHeight w:val="34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1.3.3</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质量要求</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topLinePunct/>
              <w:spacing w:line="400" w:lineRule="exact"/>
              <w:rPr>
                <w:rFonts w:hAnsi="宋体" w:cs="宋体"/>
                <w:szCs w:val="24"/>
              </w:rPr>
            </w:pPr>
            <w:r>
              <w:rPr>
                <w:rFonts w:hint="eastAsia" w:hAnsi="宋体" w:cs="宋体"/>
                <w:szCs w:val="24"/>
              </w:rPr>
              <w:t>标段工程交工验收的质量评定：</w:t>
            </w:r>
            <w:r>
              <w:rPr>
                <w:rFonts w:hint="eastAsia" w:hAnsi="宋体" w:cs="宋体"/>
                <w:szCs w:val="24"/>
                <w:u w:val="single"/>
              </w:rPr>
              <w:t xml:space="preserve"> 合格 </w:t>
            </w:r>
            <w:r>
              <w:rPr>
                <w:rFonts w:hint="eastAsia" w:hAnsi="宋体" w:cs="宋体"/>
                <w:szCs w:val="24"/>
              </w:rPr>
              <w:t>；</w:t>
            </w:r>
          </w:p>
          <w:p>
            <w:pPr>
              <w:pStyle w:val="6"/>
              <w:topLinePunct/>
              <w:spacing w:line="400" w:lineRule="exact"/>
              <w:rPr>
                <w:rFonts w:hAnsi="宋体" w:cs="宋体"/>
                <w:szCs w:val="24"/>
              </w:rPr>
            </w:pPr>
            <w:r>
              <w:rPr>
                <w:rFonts w:hint="eastAsia" w:hAnsi="宋体" w:cs="宋体"/>
                <w:szCs w:val="24"/>
              </w:rPr>
              <w:t>竣工验收的质量评定：</w:t>
            </w:r>
            <w:r>
              <w:rPr>
                <w:rFonts w:hint="eastAsia" w:hAnsi="宋体" w:cs="宋体"/>
                <w:szCs w:val="24"/>
                <w:u w:val="single"/>
              </w:rPr>
              <w:t xml:space="preserve"> 合格 </w:t>
            </w:r>
            <w:r>
              <w:rPr>
                <w:rFonts w:hint="eastAsia" w:hAnsi="宋体" w:cs="宋体"/>
                <w:szCs w:val="24"/>
              </w:rPr>
              <w:t>。</w:t>
            </w:r>
          </w:p>
        </w:tc>
      </w:tr>
      <w:tr>
        <w:tblPrEx>
          <w:tblCellMar>
            <w:top w:w="0" w:type="dxa"/>
            <w:left w:w="108" w:type="dxa"/>
            <w:bottom w:w="0" w:type="dxa"/>
            <w:right w:w="108" w:type="dxa"/>
          </w:tblCellMar>
        </w:tblPrEx>
        <w:trPr>
          <w:trHeight w:val="34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bCs/>
                <w:sz w:val="24"/>
              </w:rPr>
              <w:t>1.3.4</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安全目标</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topLinePunct/>
              <w:spacing w:line="400" w:lineRule="exact"/>
              <w:rPr>
                <w:rFonts w:hAnsi="宋体" w:cs="宋体"/>
                <w:szCs w:val="24"/>
              </w:rPr>
            </w:pPr>
            <w:r>
              <w:rPr>
                <w:rFonts w:hint="eastAsia" w:hAnsi="宋体" w:cs="宋体"/>
                <w:spacing w:val="-6"/>
                <w:szCs w:val="24"/>
              </w:rPr>
              <w:t>坚决遏制重特大事故，减少一般事故，杜绝责任事故</w:t>
            </w:r>
          </w:p>
        </w:tc>
      </w:tr>
      <w:tr>
        <w:tblPrEx>
          <w:tblCellMar>
            <w:top w:w="0" w:type="dxa"/>
            <w:left w:w="108" w:type="dxa"/>
            <w:bottom w:w="0" w:type="dxa"/>
            <w:right w:w="108" w:type="dxa"/>
          </w:tblCellMar>
        </w:tblPrEx>
        <w:trPr>
          <w:trHeight w:val="34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1.4.1</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投标人资质条件、能力和信誉</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topLinePunct/>
              <w:spacing w:line="400" w:lineRule="exact"/>
              <w:rPr>
                <w:rFonts w:hAnsi="宋体" w:cs="宋体"/>
                <w:szCs w:val="24"/>
              </w:rPr>
            </w:pPr>
            <w:r>
              <w:rPr>
                <w:rFonts w:hint="eastAsia" w:hAnsi="宋体" w:cs="宋体"/>
                <w:szCs w:val="24"/>
              </w:rPr>
              <w:t>资质要求：见附录1</w:t>
            </w:r>
          </w:p>
          <w:p>
            <w:pPr>
              <w:pStyle w:val="6"/>
              <w:topLinePunct/>
              <w:spacing w:line="400" w:lineRule="exact"/>
              <w:rPr>
                <w:rFonts w:hAnsi="宋体" w:cs="宋体"/>
                <w:szCs w:val="24"/>
              </w:rPr>
            </w:pPr>
            <w:r>
              <w:rPr>
                <w:rFonts w:hint="eastAsia" w:hAnsi="宋体" w:cs="宋体"/>
                <w:szCs w:val="24"/>
              </w:rPr>
              <w:t>财务要求：见附录2</w:t>
            </w:r>
          </w:p>
          <w:p>
            <w:pPr>
              <w:pStyle w:val="6"/>
              <w:topLinePunct/>
              <w:spacing w:line="400" w:lineRule="exact"/>
              <w:rPr>
                <w:rFonts w:hAnsi="宋体" w:cs="宋体"/>
                <w:szCs w:val="24"/>
              </w:rPr>
            </w:pPr>
            <w:r>
              <w:rPr>
                <w:rFonts w:hint="eastAsia" w:hAnsi="宋体" w:cs="宋体"/>
                <w:szCs w:val="24"/>
              </w:rPr>
              <w:t>业绩要求：见附录3</w:t>
            </w:r>
          </w:p>
          <w:p>
            <w:pPr>
              <w:pStyle w:val="6"/>
              <w:topLinePunct/>
              <w:spacing w:line="400" w:lineRule="exact"/>
              <w:rPr>
                <w:rFonts w:hAnsi="宋体" w:cs="宋体"/>
                <w:szCs w:val="24"/>
              </w:rPr>
            </w:pPr>
            <w:r>
              <w:rPr>
                <w:rFonts w:hint="eastAsia" w:hAnsi="宋体" w:cs="宋体"/>
                <w:szCs w:val="24"/>
              </w:rPr>
              <w:t>信誉要求：见附录4</w:t>
            </w:r>
          </w:p>
          <w:p>
            <w:pPr>
              <w:pStyle w:val="6"/>
              <w:topLinePunct/>
              <w:spacing w:line="400" w:lineRule="exact"/>
              <w:rPr>
                <w:rFonts w:hAnsi="宋体" w:cs="宋体"/>
                <w:szCs w:val="24"/>
              </w:rPr>
            </w:pPr>
            <w:r>
              <w:rPr>
                <w:rFonts w:hint="eastAsia" w:hAnsi="宋体" w:cs="宋体"/>
                <w:szCs w:val="24"/>
              </w:rPr>
              <w:t>项目经理和项目总工资格：见附录5</w:t>
            </w:r>
          </w:p>
          <w:p>
            <w:pPr>
              <w:pStyle w:val="6"/>
              <w:topLinePunct/>
              <w:spacing w:line="400" w:lineRule="exact"/>
              <w:rPr>
                <w:rFonts w:hAnsi="宋体" w:cs="宋体"/>
                <w:szCs w:val="24"/>
              </w:rPr>
            </w:pPr>
            <w:r>
              <w:rPr>
                <w:rFonts w:hint="eastAsia" w:hAnsi="宋体" w:cs="宋体"/>
                <w:szCs w:val="24"/>
              </w:rPr>
              <w:t>其他要求：无</w:t>
            </w:r>
          </w:p>
        </w:tc>
      </w:tr>
      <w:tr>
        <w:tblPrEx>
          <w:tblCellMar>
            <w:top w:w="0" w:type="dxa"/>
            <w:left w:w="108" w:type="dxa"/>
            <w:bottom w:w="0" w:type="dxa"/>
            <w:right w:w="108" w:type="dxa"/>
          </w:tblCellMar>
        </w:tblPrEx>
        <w:trPr>
          <w:trHeight w:val="9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1.4.2</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是否接受联合体投标</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sz w:val="24"/>
              </w:rPr>
            </w:pPr>
            <w:r>
              <w:rPr>
                <w:rFonts w:hint="eastAsia" w:ascii="宋体" w:hAnsi="宋体" w:cs="宋体"/>
                <w:sz w:val="24"/>
              </w:rPr>
              <w:t>不接受</w:t>
            </w:r>
          </w:p>
        </w:tc>
      </w:tr>
      <w:tr>
        <w:tblPrEx>
          <w:tblCellMar>
            <w:top w:w="0" w:type="dxa"/>
            <w:left w:w="108" w:type="dxa"/>
            <w:bottom w:w="0" w:type="dxa"/>
            <w:right w:w="108" w:type="dxa"/>
          </w:tblCellMar>
        </w:tblPrEx>
        <w:trPr>
          <w:trHeight w:val="58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1.4.3</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投标人不得存在的其他关联情形</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sz w:val="24"/>
              </w:rPr>
            </w:pPr>
            <w:r>
              <w:rPr>
                <w:rFonts w:hint="eastAsia" w:ascii="宋体" w:hAnsi="宋体" w:cs="宋体"/>
                <w:sz w:val="24"/>
              </w:rPr>
              <w:t>/</w:t>
            </w:r>
          </w:p>
        </w:tc>
      </w:tr>
      <w:tr>
        <w:tblPrEx>
          <w:tblCellMar>
            <w:top w:w="0" w:type="dxa"/>
            <w:left w:w="108" w:type="dxa"/>
            <w:bottom w:w="0" w:type="dxa"/>
            <w:right w:w="108" w:type="dxa"/>
          </w:tblCellMar>
        </w:tblPrEx>
        <w:trPr>
          <w:trHeight w:val="34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1.4.4</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投标人不得存在的其他不良状况或不良信用记录</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sz w:val="24"/>
              </w:rPr>
            </w:pPr>
            <w:r>
              <w:rPr>
                <w:rFonts w:hint="eastAsia" w:ascii="宋体" w:hAnsi="宋体" w:cs="宋体"/>
                <w:sz w:val="24"/>
              </w:rPr>
              <w:t>（6）投标人及其法定代表人、拟委任的项目经理、项目总工在近三年内有行贿犯罪行为的；</w:t>
            </w:r>
          </w:p>
        </w:tc>
      </w:tr>
      <w:tr>
        <w:tblPrEx>
          <w:tblCellMar>
            <w:top w:w="0" w:type="dxa"/>
            <w:left w:w="108" w:type="dxa"/>
            <w:bottom w:w="0" w:type="dxa"/>
            <w:right w:w="108" w:type="dxa"/>
          </w:tblCellMar>
        </w:tblPrEx>
        <w:trPr>
          <w:trHeight w:val="720" w:hRule="atLeast"/>
        </w:trPr>
        <w:tc>
          <w:tcPr>
            <w:tcW w:w="991" w:type="dxa"/>
            <w:tcBorders>
              <w:top w:val="single" w:color="auto" w:sz="4" w:space="0"/>
              <w:left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1.9</w:t>
            </w:r>
          </w:p>
        </w:tc>
        <w:tc>
          <w:tcPr>
            <w:tcW w:w="1980" w:type="dxa"/>
            <w:tcBorders>
              <w:top w:val="single" w:color="auto" w:sz="4" w:space="0"/>
              <w:left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踏勘现场</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r>
              <w:rPr>
                <w:rFonts w:hint="eastAsia" w:ascii="宋体" w:hAnsi="宋体" w:cs="宋体"/>
                <w:sz w:val="24"/>
              </w:rPr>
              <w:t>本项目不组织踏勘现场</w:t>
            </w:r>
          </w:p>
        </w:tc>
      </w:tr>
      <w:tr>
        <w:tblPrEx>
          <w:tblCellMar>
            <w:top w:w="0" w:type="dxa"/>
            <w:left w:w="108" w:type="dxa"/>
            <w:bottom w:w="0" w:type="dxa"/>
            <w:right w:w="108" w:type="dxa"/>
          </w:tblCellMar>
        </w:tblPrEx>
        <w:trPr>
          <w:trHeight w:val="720" w:hRule="atLeast"/>
        </w:trPr>
        <w:tc>
          <w:tcPr>
            <w:tcW w:w="991" w:type="dxa"/>
            <w:tcBorders>
              <w:top w:val="single" w:color="auto" w:sz="4" w:space="0"/>
              <w:left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1.10.2</w:t>
            </w:r>
          </w:p>
        </w:tc>
        <w:tc>
          <w:tcPr>
            <w:tcW w:w="1980" w:type="dxa"/>
            <w:tcBorders>
              <w:top w:val="single" w:color="auto" w:sz="4" w:space="0"/>
              <w:left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投标人在投标预备会前提出问题</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line="400" w:lineRule="exact"/>
              <w:rPr>
                <w:rFonts w:ascii="宋体" w:hAnsi="宋体" w:cs="宋体"/>
                <w:sz w:val="24"/>
              </w:rPr>
            </w:pPr>
            <w:r>
              <w:rPr>
                <w:rFonts w:hint="eastAsia" w:ascii="宋体" w:hAnsi="宋体" w:cs="宋体"/>
                <w:sz w:val="24"/>
              </w:rPr>
              <w:t>不适用</w:t>
            </w:r>
          </w:p>
        </w:tc>
      </w:tr>
      <w:tr>
        <w:tblPrEx>
          <w:tblCellMar>
            <w:top w:w="0" w:type="dxa"/>
            <w:left w:w="108" w:type="dxa"/>
            <w:bottom w:w="0" w:type="dxa"/>
            <w:right w:w="108" w:type="dxa"/>
          </w:tblCellMar>
        </w:tblPrEx>
        <w:trPr>
          <w:trHeight w:val="34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1.11.1</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分  包</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line="400" w:lineRule="exact"/>
              <w:rPr>
                <w:rFonts w:ascii="宋体" w:hAnsi="宋体" w:cs="宋体"/>
                <w:i/>
                <w:iCs/>
              </w:rPr>
            </w:pPr>
            <w:r>
              <w:rPr>
                <w:rFonts w:hint="eastAsia" w:ascii="宋体" w:hAnsi="宋体" w:cs="宋体"/>
                <w:sz w:val="24"/>
              </w:rPr>
              <w:t>本项目不允许分包</w:t>
            </w:r>
          </w:p>
        </w:tc>
      </w:tr>
      <w:tr>
        <w:tblPrEx>
          <w:tblCellMar>
            <w:top w:w="0" w:type="dxa"/>
            <w:left w:w="108" w:type="dxa"/>
            <w:bottom w:w="0" w:type="dxa"/>
            <w:right w:w="108" w:type="dxa"/>
          </w:tblCellMar>
        </w:tblPrEx>
        <w:trPr>
          <w:trHeight w:val="34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2.1</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构成招标文件的其他资料</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sz w:val="24"/>
              </w:rPr>
            </w:pPr>
            <w:r>
              <w:rPr>
                <w:rFonts w:hint="eastAsia" w:ascii="宋体" w:hAnsi="宋体" w:cs="宋体"/>
                <w:sz w:val="24"/>
              </w:rPr>
              <w:t>补遗书（如有）</w:t>
            </w:r>
          </w:p>
        </w:tc>
      </w:tr>
      <w:tr>
        <w:tblPrEx>
          <w:tblCellMar>
            <w:top w:w="0" w:type="dxa"/>
            <w:left w:w="108" w:type="dxa"/>
            <w:bottom w:w="0" w:type="dxa"/>
            <w:right w:w="108" w:type="dxa"/>
          </w:tblCellMar>
        </w:tblPrEx>
        <w:trPr>
          <w:trHeight w:val="72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2.2.1</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投标人要求澄清招标文件</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sz w:val="24"/>
              </w:rPr>
            </w:pPr>
            <w:r>
              <w:rPr>
                <w:rFonts w:hint="eastAsia" w:ascii="宋体" w:hAnsi="宋体" w:cs="宋体"/>
                <w:sz w:val="24"/>
              </w:rPr>
              <w:t>时间：递交投标文件截止之日15天前（以招标人收到时间为准）；</w:t>
            </w:r>
          </w:p>
          <w:p>
            <w:pPr>
              <w:wordWrap w:val="0"/>
              <w:spacing w:line="400" w:lineRule="exact"/>
              <w:rPr>
                <w:rFonts w:ascii="宋体" w:hAnsi="宋体" w:cs="宋体"/>
                <w:sz w:val="24"/>
              </w:rPr>
            </w:pPr>
            <w:r>
              <w:rPr>
                <w:rFonts w:hint="eastAsia" w:ascii="宋体" w:hAnsi="宋体" w:cs="宋体"/>
                <w:sz w:val="24"/>
              </w:rPr>
              <w:t>形式：在查阅招标文件后如有问题，投标人应将疑问函件原件送至招标人及代理机构处。</w:t>
            </w:r>
          </w:p>
        </w:tc>
      </w:tr>
      <w:tr>
        <w:tblPrEx>
          <w:tblCellMar>
            <w:top w:w="0" w:type="dxa"/>
            <w:left w:w="108" w:type="dxa"/>
            <w:bottom w:w="0" w:type="dxa"/>
            <w:right w:w="108" w:type="dxa"/>
          </w:tblCellMar>
        </w:tblPrEx>
        <w:trPr>
          <w:trHeight w:val="34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2.2.2</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招标文件澄清发出的形式</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rPr>
            </w:pPr>
            <w:r>
              <w:rPr>
                <w:rFonts w:hint="eastAsia" w:ascii="宋体" w:hAnsi="宋体" w:cs="宋体"/>
                <w:sz w:val="24"/>
              </w:rPr>
              <w:t>招标人将澄清文件发布至招标公告发布媒介，招标人不再另行通知。</w:t>
            </w:r>
          </w:p>
        </w:tc>
      </w:tr>
      <w:tr>
        <w:tblPrEx>
          <w:tblCellMar>
            <w:top w:w="0" w:type="dxa"/>
            <w:left w:w="108" w:type="dxa"/>
            <w:bottom w:w="0" w:type="dxa"/>
            <w:right w:w="108" w:type="dxa"/>
          </w:tblCellMar>
        </w:tblPrEx>
        <w:trPr>
          <w:trHeight w:val="39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2.2.3</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投标人确认收到招标文件澄清</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sz w:val="24"/>
              </w:rPr>
            </w:pPr>
            <w:r>
              <w:rPr>
                <w:rFonts w:hint="eastAsia" w:ascii="宋体" w:hAnsi="宋体" w:cs="宋体"/>
                <w:sz w:val="24"/>
              </w:rPr>
              <w:t>无需确认</w:t>
            </w:r>
          </w:p>
        </w:tc>
      </w:tr>
      <w:tr>
        <w:tblPrEx>
          <w:tblCellMar>
            <w:top w:w="0" w:type="dxa"/>
            <w:left w:w="108" w:type="dxa"/>
            <w:bottom w:w="0" w:type="dxa"/>
            <w:right w:w="108" w:type="dxa"/>
          </w:tblCellMar>
        </w:tblPrEx>
        <w:trPr>
          <w:trHeight w:val="34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2.3.1</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招标文件修改发出的形式</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sz w:val="24"/>
              </w:rPr>
            </w:pPr>
            <w:r>
              <w:rPr>
                <w:rFonts w:hint="eastAsia" w:ascii="宋体" w:hAnsi="宋体" w:cs="宋体"/>
                <w:sz w:val="24"/>
              </w:rPr>
              <w:t>同本附表第2.2.2项</w:t>
            </w:r>
          </w:p>
        </w:tc>
      </w:tr>
      <w:tr>
        <w:tblPrEx>
          <w:tblCellMar>
            <w:top w:w="0" w:type="dxa"/>
            <w:left w:w="108" w:type="dxa"/>
            <w:bottom w:w="0" w:type="dxa"/>
            <w:right w:w="108" w:type="dxa"/>
          </w:tblCellMar>
        </w:tblPrEx>
        <w:trPr>
          <w:trHeight w:val="800" w:hRule="atLeast"/>
        </w:trPr>
        <w:tc>
          <w:tcPr>
            <w:tcW w:w="991" w:type="dxa"/>
            <w:tcBorders>
              <w:top w:val="single" w:color="auto" w:sz="4" w:space="0"/>
              <w:left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2.3.2</w:t>
            </w:r>
          </w:p>
        </w:tc>
        <w:tc>
          <w:tcPr>
            <w:tcW w:w="1980" w:type="dxa"/>
            <w:tcBorders>
              <w:top w:val="single" w:color="auto" w:sz="4" w:space="0"/>
              <w:left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投标人确认收到招标文件修改</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sz w:val="24"/>
              </w:rPr>
            </w:pPr>
            <w:r>
              <w:rPr>
                <w:rFonts w:hint="eastAsia" w:ascii="宋体" w:hAnsi="宋体" w:cs="宋体"/>
                <w:sz w:val="24"/>
              </w:rPr>
              <w:t>同本附表第2.2.3项</w:t>
            </w:r>
          </w:p>
        </w:tc>
      </w:tr>
      <w:tr>
        <w:tblPrEx>
          <w:tblCellMar>
            <w:top w:w="0" w:type="dxa"/>
            <w:left w:w="108" w:type="dxa"/>
            <w:bottom w:w="0" w:type="dxa"/>
            <w:right w:w="108" w:type="dxa"/>
          </w:tblCellMar>
        </w:tblPrEx>
        <w:trPr>
          <w:trHeight w:val="34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3.1.1</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投标文件密封形式</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新宋体" w:hAnsi="新宋体" w:eastAsia="新宋体" w:cs="新宋体"/>
                <w:sz w:val="24"/>
              </w:rPr>
            </w:pPr>
            <w:r>
              <w:rPr>
                <w:rFonts w:hint="eastAsia" w:ascii="新宋体" w:hAnsi="新宋体" w:eastAsia="新宋体" w:cs="新宋体"/>
                <w:b/>
                <w:sz w:val="18"/>
                <w:bdr w:val="single" w:color="auto" w:sz="4" w:space="0"/>
              </w:rPr>
              <w:t>√</w:t>
            </w:r>
            <w:r>
              <w:rPr>
                <w:rFonts w:hint="eastAsia" w:ascii="新宋体" w:hAnsi="新宋体" w:eastAsia="新宋体" w:cs="新宋体"/>
                <w:sz w:val="24"/>
              </w:rPr>
              <w:t>双信封</w:t>
            </w:r>
          </w:p>
          <w:p>
            <w:pPr>
              <w:spacing w:line="400" w:lineRule="exact"/>
              <w:rPr>
                <w:rFonts w:ascii="宋体" w:hAnsi="宋体" w:cs="宋体"/>
                <w:sz w:val="24"/>
              </w:rPr>
            </w:pPr>
            <w:r>
              <w:rPr>
                <w:rFonts w:hint="eastAsia" w:ascii="新宋体" w:hAnsi="新宋体" w:eastAsia="新宋体" w:cs="新宋体"/>
                <w:sz w:val="24"/>
              </w:rPr>
              <w:t>□单信封</w:t>
            </w:r>
          </w:p>
        </w:tc>
      </w:tr>
      <w:tr>
        <w:tblPrEx>
          <w:tblCellMar>
            <w:top w:w="0" w:type="dxa"/>
            <w:left w:w="108" w:type="dxa"/>
            <w:bottom w:w="0" w:type="dxa"/>
            <w:right w:w="108" w:type="dxa"/>
          </w:tblCellMar>
        </w:tblPrEx>
        <w:trPr>
          <w:trHeight w:val="34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3.1.1</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构成投标文件的其他资料</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sz w:val="24"/>
              </w:rPr>
            </w:pPr>
            <w:r>
              <w:rPr>
                <w:rFonts w:hint="eastAsia" w:ascii="宋体" w:hAnsi="宋体" w:cs="宋体"/>
                <w:sz w:val="24"/>
              </w:rPr>
              <w:t>详见《第九章 投标文件格式》</w:t>
            </w:r>
          </w:p>
        </w:tc>
      </w:tr>
      <w:tr>
        <w:tblPrEx>
          <w:tblCellMar>
            <w:top w:w="0" w:type="dxa"/>
            <w:left w:w="108" w:type="dxa"/>
            <w:bottom w:w="0" w:type="dxa"/>
            <w:right w:w="108" w:type="dxa"/>
          </w:tblCellMar>
        </w:tblPrEx>
        <w:trPr>
          <w:trHeight w:val="34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3.2.1</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增值税税金的计算方法</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sz w:val="24"/>
              </w:rPr>
            </w:pPr>
            <w:r>
              <w:rPr>
                <w:rFonts w:hint="eastAsia" w:ascii="宋体" w:hAnsi="宋体" w:cs="宋体"/>
                <w:sz w:val="24"/>
              </w:rPr>
              <w:t>一般计税法</w:t>
            </w:r>
          </w:p>
        </w:tc>
      </w:tr>
      <w:tr>
        <w:tblPrEx>
          <w:tblCellMar>
            <w:top w:w="0" w:type="dxa"/>
            <w:left w:w="108" w:type="dxa"/>
            <w:bottom w:w="0" w:type="dxa"/>
            <w:right w:w="108" w:type="dxa"/>
          </w:tblCellMar>
        </w:tblPrEx>
        <w:trPr>
          <w:trHeight w:val="34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3.2.1</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工程量清单的填写方式</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line="400" w:lineRule="exact"/>
              <w:ind w:hanging="6"/>
              <w:rPr>
                <w:rFonts w:ascii="宋体" w:hAnsi="宋体" w:cs="宋体"/>
                <w:sz w:val="24"/>
              </w:rPr>
            </w:pPr>
            <w:r>
              <w:rPr>
                <w:rFonts w:hint="eastAsia" w:ascii="宋体" w:hAnsi="宋体" w:cs="宋体"/>
                <w:sz w:val="24"/>
              </w:rPr>
              <w:t>投标人按照招标人提供的工程量清单填写工程量清单</w:t>
            </w:r>
          </w:p>
        </w:tc>
      </w:tr>
      <w:tr>
        <w:tblPrEx>
          <w:tblCellMar>
            <w:top w:w="0" w:type="dxa"/>
            <w:left w:w="108" w:type="dxa"/>
            <w:bottom w:w="0" w:type="dxa"/>
            <w:right w:w="108" w:type="dxa"/>
          </w:tblCellMar>
        </w:tblPrEx>
        <w:trPr>
          <w:trHeight w:val="34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3.2.3</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报价方式</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topLinePunct/>
              <w:spacing w:line="400" w:lineRule="exact"/>
              <w:rPr>
                <w:rFonts w:ascii="宋体" w:hAnsi="宋体" w:cs="宋体"/>
                <w:sz w:val="24"/>
              </w:rPr>
            </w:pPr>
            <w:r>
              <w:rPr>
                <w:rFonts w:hint="eastAsia" w:ascii="宋体" w:hAnsi="宋体" w:cs="宋体"/>
                <w:sz w:val="24"/>
              </w:rPr>
              <w:t>总价</w:t>
            </w:r>
          </w:p>
        </w:tc>
      </w:tr>
      <w:tr>
        <w:tblPrEx>
          <w:tblCellMar>
            <w:top w:w="0" w:type="dxa"/>
            <w:left w:w="108" w:type="dxa"/>
            <w:bottom w:w="0" w:type="dxa"/>
            <w:right w:w="108" w:type="dxa"/>
          </w:tblCellMar>
        </w:tblPrEx>
        <w:trPr>
          <w:trHeight w:val="34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3.2.6</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是否接受调价函</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sz w:val="24"/>
              </w:rPr>
            </w:pPr>
            <w:r>
              <w:rPr>
                <w:rFonts w:hint="eastAsia" w:ascii="宋体" w:hAnsi="宋体" w:cs="宋体"/>
                <w:sz w:val="24"/>
              </w:rPr>
              <w:t>是</w:t>
            </w:r>
          </w:p>
        </w:tc>
      </w:tr>
      <w:tr>
        <w:tblPrEx>
          <w:tblCellMar>
            <w:top w:w="0" w:type="dxa"/>
            <w:left w:w="108" w:type="dxa"/>
            <w:bottom w:w="0" w:type="dxa"/>
            <w:right w:w="108" w:type="dxa"/>
          </w:tblCellMar>
        </w:tblPrEx>
        <w:trPr>
          <w:trHeight w:val="34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3.2.8</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最高投标限价</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ind w:left="720" w:hanging="720" w:hangingChars="300"/>
              <w:rPr>
                <w:rFonts w:ascii="宋体" w:hAnsi="宋体" w:cs="宋体"/>
                <w:sz w:val="24"/>
              </w:rPr>
            </w:pPr>
            <w:r>
              <w:rPr>
                <w:rFonts w:hint="eastAsia" w:ascii="宋体" w:hAnsi="宋体" w:cs="宋体"/>
                <w:sz w:val="24"/>
              </w:rPr>
              <w:sym w:font="Wingdings 2" w:char="00A3"/>
            </w:r>
            <w:r>
              <w:rPr>
                <w:rFonts w:hint="eastAsia" w:ascii="宋体" w:hAnsi="宋体" w:cs="宋体"/>
                <w:sz w:val="24"/>
              </w:rPr>
              <w:t xml:space="preserve">无     </w:t>
            </w:r>
            <w:r>
              <w:rPr>
                <w:rFonts w:hint="eastAsia" w:ascii="宋体" w:hAnsi="宋体" w:cs="宋体"/>
                <w:sz w:val="24"/>
              </w:rPr>
              <w:sym w:font="Wingdings 2" w:char="0052"/>
            </w:r>
            <w:r>
              <w:rPr>
                <w:rFonts w:hint="eastAsia" w:ascii="宋体" w:hAnsi="宋体" w:cs="宋体"/>
                <w:sz w:val="24"/>
              </w:rPr>
              <w:t>有</w:t>
            </w:r>
          </w:p>
          <w:p>
            <w:pPr>
              <w:spacing w:line="400" w:lineRule="exact"/>
              <w:rPr>
                <w:rFonts w:ascii="宋体" w:hAnsi="宋体" w:cs="宋体"/>
                <w:sz w:val="24"/>
              </w:rPr>
            </w:pPr>
            <w:r>
              <w:rPr>
                <w:rFonts w:hint="eastAsia" w:ascii="宋体" w:hAnsi="宋体" w:cs="宋体"/>
                <w:sz w:val="24"/>
              </w:rPr>
              <w:t>最高投标限价将在投标截止之日15天前以书面形式公布，高于最高投标限价（或等于）的投标文件按否决其投标处理。</w:t>
            </w:r>
          </w:p>
        </w:tc>
      </w:tr>
      <w:tr>
        <w:tblPrEx>
          <w:tblCellMar>
            <w:top w:w="0" w:type="dxa"/>
            <w:left w:w="108" w:type="dxa"/>
            <w:bottom w:w="0" w:type="dxa"/>
            <w:right w:w="108" w:type="dxa"/>
          </w:tblCellMar>
        </w:tblPrEx>
        <w:trPr>
          <w:trHeight w:val="524"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3.2.9</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投标报价的其他要求</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sz w:val="24"/>
              </w:rPr>
            </w:pPr>
            <w:r>
              <w:rPr>
                <w:rFonts w:hint="eastAsia" w:ascii="宋体" w:hAnsi="宋体" w:cs="宋体"/>
                <w:sz w:val="24"/>
              </w:rPr>
              <w:t>详见本附表中补充的其他内容</w:t>
            </w:r>
          </w:p>
        </w:tc>
      </w:tr>
      <w:tr>
        <w:tblPrEx>
          <w:tblCellMar>
            <w:top w:w="0" w:type="dxa"/>
            <w:left w:w="108" w:type="dxa"/>
            <w:bottom w:w="0" w:type="dxa"/>
            <w:right w:w="108" w:type="dxa"/>
          </w:tblCellMar>
        </w:tblPrEx>
        <w:trPr>
          <w:trHeight w:val="923"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3.3.1</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投标有效期</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sz w:val="24"/>
              </w:rPr>
            </w:pPr>
            <w:r>
              <w:rPr>
                <w:rFonts w:hint="eastAsia" w:ascii="宋体" w:hAnsi="宋体" w:cs="宋体"/>
                <w:sz w:val="24"/>
              </w:rPr>
              <w:t>自投标人提交投标文件截止之日起计算</w:t>
            </w:r>
            <w:r>
              <w:rPr>
                <w:rFonts w:hint="eastAsia" w:ascii="宋体" w:hAnsi="宋体" w:cs="宋体"/>
                <w:sz w:val="24"/>
                <w:u w:val="single"/>
              </w:rPr>
              <w:t>90</w:t>
            </w:r>
            <w:r>
              <w:rPr>
                <w:rFonts w:hint="eastAsia" w:ascii="宋体" w:hAnsi="宋体" w:cs="宋体"/>
                <w:sz w:val="24"/>
              </w:rPr>
              <w:t>日</w:t>
            </w:r>
          </w:p>
        </w:tc>
      </w:tr>
      <w:tr>
        <w:tblPrEx>
          <w:tblCellMar>
            <w:top w:w="0" w:type="dxa"/>
            <w:left w:w="108" w:type="dxa"/>
            <w:bottom w:w="0" w:type="dxa"/>
            <w:right w:w="108" w:type="dxa"/>
          </w:tblCellMar>
        </w:tblPrEx>
        <w:trPr>
          <w:trHeight w:val="34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3.4.1</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投标保证金</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sz w:val="24"/>
              </w:rPr>
            </w:pPr>
            <w:r>
              <w:rPr>
                <w:rFonts w:hint="eastAsia" w:ascii="宋体" w:hAnsi="宋体" w:cs="宋体"/>
                <w:sz w:val="24"/>
              </w:rPr>
              <w:t>投标人应按本项规定递交投标保证金，并作为其投标文件的组成部分。投标保证金有效期应与投标有效期一致。招标人如果按本章第3.3.3项的规定延长了投标有效期，则投标保证金的有效期也相应延长。</w:t>
            </w:r>
          </w:p>
          <w:p>
            <w:pPr>
              <w:spacing w:line="400" w:lineRule="exact"/>
              <w:rPr>
                <w:rFonts w:ascii="宋体" w:hAnsi="宋体" w:cs="宋体"/>
                <w:sz w:val="24"/>
                <w:u w:val="single"/>
              </w:rPr>
            </w:pPr>
            <w:r>
              <w:rPr>
                <w:rFonts w:hint="eastAsia" w:ascii="宋体" w:hAnsi="宋体" w:cs="宋体"/>
                <w:sz w:val="24"/>
              </w:rPr>
              <w:t>投标保证金的金额</w:t>
            </w:r>
            <w:r>
              <w:rPr>
                <w:rFonts w:hint="eastAsia" w:ascii="宋体" w:hAnsi="宋体" w:cs="宋体"/>
                <w:b/>
                <w:bCs/>
                <w:sz w:val="24"/>
              </w:rPr>
              <w:t>：人民币壹拾伍万元整（¥150000.00元）</w:t>
            </w:r>
          </w:p>
          <w:p>
            <w:pPr>
              <w:spacing w:line="270" w:lineRule="exact"/>
              <w:rPr>
                <w:rFonts w:ascii="宋体" w:hAnsi="宋体" w:cs="宋体"/>
                <w:b/>
                <w:bCs/>
              </w:rPr>
            </w:pPr>
            <w:r>
              <w:rPr>
                <w:rFonts w:hint="eastAsia" w:ascii="宋体" w:hAnsi="宋体" w:cs="宋体"/>
                <w:sz w:val="24"/>
              </w:rPr>
              <w:t>投标保证金可采用的形式：</w:t>
            </w:r>
            <w:r>
              <w:rPr>
                <w:rFonts w:hint="eastAsia" w:ascii="宋体" w:hAnsi="宋体" w:cs="宋体"/>
                <w:b/>
                <w:bCs/>
                <w:sz w:val="24"/>
              </w:rPr>
              <w:t>银行转账</w:t>
            </w:r>
            <w:r>
              <w:rPr>
                <w:rFonts w:hint="eastAsia" w:ascii="宋体" w:hAnsi="宋体" w:cs="宋体"/>
                <w:sz w:val="24"/>
              </w:rPr>
              <w:t>、</w:t>
            </w:r>
            <w:r>
              <w:rPr>
                <w:rFonts w:hint="eastAsia" w:ascii="宋体" w:hAnsi="宋体" w:cs="宋体"/>
                <w:b/>
                <w:bCs/>
              </w:rPr>
              <w:t>现金、支票、银行保函</w:t>
            </w:r>
          </w:p>
          <w:p>
            <w:pPr>
              <w:spacing w:line="400" w:lineRule="exact"/>
              <w:rPr>
                <w:rFonts w:ascii="宋体" w:hAnsi="宋体" w:cs="宋体"/>
                <w:sz w:val="24"/>
              </w:rPr>
            </w:pPr>
            <w:r>
              <w:rPr>
                <w:rFonts w:hint="eastAsia" w:ascii="宋体" w:hAnsi="宋体" w:cs="宋体"/>
                <w:sz w:val="24"/>
              </w:rPr>
              <w:t>开户银行及账号如下：</w:t>
            </w:r>
          </w:p>
          <w:p>
            <w:pPr>
              <w:spacing w:line="400" w:lineRule="exact"/>
              <w:rPr>
                <w:rFonts w:ascii="宋体" w:hAnsi="宋体" w:cs="宋体"/>
                <w:sz w:val="24"/>
              </w:rPr>
            </w:pPr>
            <w:r>
              <w:rPr>
                <w:rFonts w:hint="eastAsia" w:ascii="宋体" w:hAnsi="宋体" w:cs="宋体"/>
                <w:sz w:val="24"/>
              </w:rPr>
              <w:t>开户名称：安康市政务服务中心公共资源交易保证金专用账户</w:t>
            </w:r>
          </w:p>
          <w:p>
            <w:pPr>
              <w:spacing w:line="400" w:lineRule="exact"/>
              <w:rPr>
                <w:rFonts w:ascii="宋体" w:hAnsi="宋体" w:cs="宋体"/>
                <w:sz w:val="24"/>
              </w:rPr>
            </w:pPr>
            <w:r>
              <w:rPr>
                <w:rFonts w:hint="eastAsia" w:ascii="宋体" w:hAnsi="宋体" w:cs="宋体"/>
                <w:sz w:val="24"/>
              </w:rPr>
              <w:t>开户银行：中国建设银行股份有限公司安康分行营业部</w:t>
            </w:r>
          </w:p>
          <w:p>
            <w:pPr>
              <w:spacing w:line="400" w:lineRule="exact"/>
              <w:rPr>
                <w:rFonts w:ascii="宋体" w:hAnsi="宋体" w:cs="宋体"/>
                <w:sz w:val="24"/>
              </w:rPr>
            </w:pPr>
            <w:r>
              <w:rPr>
                <w:rFonts w:hint="eastAsia" w:ascii="宋体" w:hAnsi="宋体" w:cs="宋体"/>
                <w:sz w:val="24"/>
              </w:rPr>
              <w:t>账    号：61050166371100000321</w:t>
            </w:r>
          </w:p>
          <w:p>
            <w:pPr>
              <w:spacing w:line="400" w:lineRule="exact"/>
              <w:rPr>
                <w:rFonts w:ascii="宋体" w:hAnsi="宋体" w:cs="宋体"/>
                <w:sz w:val="24"/>
              </w:rPr>
            </w:pPr>
            <w:r>
              <w:rPr>
                <w:rFonts w:hint="eastAsia" w:ascii="宋体" w:hAnsi="宋体" w:cs="宋体"/>
                <w:sz w:val="24"/>
              </w:rPr>
              <w:t>（保证金须从对公账户转入，在缴费时务必备注项目名称）</w:t>
            </w:r>
          </w:p>
          <w:p>
            <w:pPr>
              <w:spacing w:line="400" w:lineRule="exact"/>
              <w:rPr>
                <w:rFonts w:ascii="宋体" w:hAnsi="宋体" w:cs="宋体"/>
                <w:sz w:val="24"/>
              </w:rPr>
            </w:pPr>
            <w:r>
              <w:rPr>
                <w:rFonts w:hint="eastAsia" w:ascii="宋体" w:hAnsi="宋体" w:cs="宋体"/>
                <w:b/>
                <w:bCs/>
                <w:sz w:val="24"/>
              </w:rPr>
              <w:t>采用银行保函时，</w:t>
            </w:r>
            <w:r>
              <w:rPr>
                <w:rFonts w:hint="eastAsia" w:ascii="宋体" w:hAnsi="宋体" w:cs="宋体"/>
                <w:sz w:val="24"/>
              </w:rPr>
              <w:t>必须按照招标文件给定的保函格式开具，否则视为无效保函；采用银行保函时，出具保函的银行级别：由企业基本账户开户银行出具，若企业基本账户开户银行不具备出具银行保函资格的，则应当由其基本账户开户银行的上级银行出具。以银行保函形式递交的，应当为无条件不可撤销保函。</w:t>
            </w:r>
          </w:p>
          <w:p>
            <w:pPr>
              <w:spacing w:line="400" w:lineRule="exact"/>
              <w:rPr>
                <w:rFonts w:ascii="宋体" w:hAnsi="宋体" w:cs="宋体"/>
                <w:b/>
                <w:bCs/>
                <w:sz w:val="24"/>
              </w:rPr>
            </w:pPr>
            <w:r>
              <w:rPr>
                <w:rFonts w:hint="eastAsia" w:ascii="宋体" w:hAnsi="宋体" w:cs="宋体"/>
                <w:b/>
                <w:bCs/>
                <w:sz w:val="24"/>
              </w:rPr>
              <w:t>投标保证金的递交截止时间为：202</w:t>
            </w:r>
            <w:r>
              <w:rPr>
                <w:rFonts w:ascii="宋体" w:hAnsi="宋体" w:cs="宋体"/>
                <w:b/>
                <w:bCs/>
                <w:sz w:val="24"/>
              </w:rPr>
              <w:t>2</w:t>
            </w:r>
            <w:r>
              <w:rPr>
                <w:rFonts w:hint="eastAsia" w:ascii="宋体" w:hAnsi="宋体" w:cs="宋体"/>
                <w:b/>
                <w:bCs/>
                <w:sz w:val="24"/>
              </w:rPr>
              <w:t>年</w:t>
            </w:r>
            <w:r>
              <w:rPr>
                <w:rFonts w:ascii="宋体" w:hAnsi="宋体" w:cs="宋体"/>
                <w:b/>
                <w:bCs/>
                <w:sz w:val="24"/>
              </w:rPr>
              <w:t>5</w:t>
            </w:r>
            <w:r>
              <w:rPr>
                <w:rFonts w:hint="eastAsia" w:ascii="宋体" w:hAnsi="宋体" w:cs="宋体"/>
                <w:b/>
                <w:bCs/>
                <w:sz w:val="24"/>
              </w:rPr>
              <w:t>月</w:t>
            </w:r>
            <w:r>
              <w:rPr>
                <w:rFonts w:ascii="宋体" w:hAnsi="宋体" w:cs="宋体"/>
                <w:b/>
                <w:bCs/>
                <w:sz w:val="24"/>
              </w:rPr>
              <w:t>25</w:t>
            </w:r>
            <w:r>
              <w:rPr>
                <w:rFonts w:hint="eastAsia" w:ascii="宋体" w:hAnsi="宋体" w:cs="宋体"/>
                <w:b/>
                <w:bCs/>
                <w:sz w:val="24"/>
              </w:rPr>
              <w:t>日</w:t>
            </w:r>
            <w:r>
              <w:rPr>
                <w:rFonts w:ascii="宋体" w:hAnsi="宋体" w:cs="宋体"/>
                <w:b/>
                <w:bCs/>
                <w:sz w:val="24"/>
              </w:rPr>
              <w:t>14:00</w:t>
            </w:r>
            <w:r>
              <w:rPr>
                <w:rFonts w:hint="eastAsia" w:ascii="宋体" w:hAnsi="宋体" w:cs="宋体"/>
                <w:b/>
                <w:bCs/>
                <w:sz w:val="24"/>
              </w:rPr>
              <w:t xml:space="preserve"> 时前</w:t>
            </w:r>
          </w:p>
          <w:p>
            <w:pPr>
              <w:spacing w:line="400" w:lineRule="exact"/>
              <w:rPr>
                <w:rFonts w:ascii="宋体" w:hAnsi="宋体" w:cs="宋体"/>
                <w:sz w:val="24"/>
              </w:rPr>
            </w:pPr>
            <w:r>
              <w:rPr>
                <w:rFonts w:hint="eastAsia" w:ascii="宋体" w:hAnsi="宋体" w:cs="宋体"/>
                <w:sz w:val="24"/>
              </w:rPr>
              <w:t>备注：投标人须将银行转款凭证在转账成功后发送到754357714@qq.com邮箱。</w:t>
            </w:r>
          </w:p>
        </w:tc>
      </w:tr>
      <w:tr>
        <w:tblPrEx>
          <w:tblCellMar>
            <w:top w:w="0" w:type="dxa"/>
            <w:left w:w="108" w:type="dxa"/>
            <w:bottom w:w="0" w:type="dxa"/>
            <w:right w:w="108" w:type="dxa"/>
          </w:tblCellMar>
        </w:tblPrEx>
        <w:trPr>
          <w:trHeight w:val="34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3.4.3</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投标保证金的利息计算原则</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numPr>
                <w:ilvl w:val="0"/>
                <w:numId w:val="1"/>
              </w:numPr>
              <w:topLinePunct/>
              <w:spacing w:line="400" w:lineRule="exact"/>
              <w:rPr>
                <w:rFonts w:hAnsi="宋体" w:cs="宋体"/>
                <w:szCs w:val="24"/>
              </w:rPr>
            </w:pPr>
            <w:r>
              <w:rPr>
                <w:rFonts w:hint="eastAsia" w:hAnsi="宋体" w:cs="宋体"/>
                <w:szCs w:val="24"/>
              </w:rPr>
              <w:t>如采用电汇形式，本项目投标保证金的收取单位为安康市公共资源交易中心，具体利息计算原则请详询安康市公共资源交易中心；</w:t>
            </w:r>
          </w:p>
          <w:p>
            <w:pPr>
              <w:pStyle w:val="6"/>
              <w:numPr>
                <w:ilvl w:val="0"/>
                <w:numId w:val="1"/>
              </w:numPr>
              <w:topLinePunct/>
              <w:spacing w:line="400" w:lineRule="exact"/>
              <w:rPr>
                <w:rFonts w:hAnsi="宋体" w:cs="宋体"/>
                <w:szCs w:val="24"/>
              </w:rPr>
            </w:pPr>
            <w:r>
              <w:rPr>
                <w:rFonts w:hint="eastAsia" w:hAnsi="宋体" w:cs="宋体"/>
                <w:szCs w:val="24"/>
              </w:rPr>
              <w:t>如采用银行保函形式，不计息。</w:t>
            </w:r>
          </w:p>
        </w:tc>
      </w:tr>
      <w:tr>
        <w:tblPrEx>
          <w:tblCellMar>
            <w:top w:w="0" w:type="dxa"/>
            <w:left w:w="108" w:type="dxa"/>
            <w:bottom w:w="0" w:type="dxa"/>
            <w:right w:w="108" w:type="dxa"/>
          </w:tblCellMar>
        </w:tblPrEx>
        <w:trPr>
          <w:trHeight w:val="34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3.4.4</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其他可以不予退还投标保证金的情形</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topLinePunct/>
              <w:spacing w:line="400" w:lineRule="exact"/>
              <w:rPr>
                <w:rFonts w:hAnsi="宋体" w:cs="宋体"/>
                <w:szCs w:val="24"/>
              </w:rPr>
            </w:pPr>
            <w:r>
              <w:rPr>
                <w:rFonts w:hint="eastAsia" w:hAnsi="宋体" w:cs="宋体"/>
                <w:szCs w:val="24"/>
              </w:rPr>
              <w:t>（1）投标人不接受依据评标办法的规定对其投标文件中细微偏差进行澄清和补正；</w:t>
            </w:r>
          </w:p>
          <w:p>
            <w:pPr>
              <w:pStyle w:val="6"/>
              <w:topLinePunct/>
              <w:spacing w:line="400" w:lineRule="exact"/>
              <w:rPr>
                <w:rFonts w:hAnsi="宋体" w:cs="宋体"/>
                <w:szCs w:val="24"/>
              </w:rPr>
            </w:pPr>
            <w:r>
              <w:rPr>
                <w:rFonts w:hint="eastAsia" w:hAnsi="宋体" w:cs="宋体"/>
                <w:szCs w:val="24"/>
              </w:rPr>
              <w:t>（2）投标人提交了虚假资料；</w:t>
            </w:r>
          </w:p>
          <w:p>
            <w:pPr>
              <w:pStyle w:val="6"/>
              <w:topLinePunct/>
              <w:spacing w:line="400" w:lineRule="exact"/>
              <w:rPr>
                <w:rFonts w:hAnsi="宋体" w:cs="宋体"/>
                <w:szCs w:val="24"/>
                <w:u w:val="single"/>
              </w:rPr>
            </w:pPr>
            <w:r>
              <w:rPr>
                <w:rFonts w:hint="eastAsia" w:hAnsi="宋体" w:cs="宋体"/>
                <w:szCs w:val="24"/>
              </w:rPr>
              <w:t>（3）投标人有串标、围标、“挂靠”其他单位参与投标，贿赂评标专家或招标工作人员，以及其他违反国家招标投标管理有关规定的行为。</w:t>
            </w:r>
          </w:p>
        </w:tc>
      </w:tr>
      <w:tr>
        <w:tblPrEx>
          <w:tblCellMar>
            <w:top w:w="0" w:type="dxa"/>
            <w:left w:w="108" w:type="dxa"/>
            <w:bottom w:w="0" w:type="dxa"/>
            <w:right w:w="108" w:type="dxa"/>
          </w:tblCellMar>
        </w:tblPrEx>
        <w:trPr>
          <w:trHeight w:val="34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3.5</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资格审查资料的特殊要求</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ind w:right="113"/>
              <w:rPr>
                <w:rFonts w:ascii="新宋体" w:hAnsi="新宋体" w:eastAsia="新宋体" w:cs="新宋体"/>
                <w:sz w:val="24"/>
              </w:rPr>
            </w:pPr>
            <w:r>
              <w:rPr>
                <w:rFonts w:hint="eastAsia" w:ascii="宋体" w:hAnsi="宋体" w:cs="宋体"/>
                <w:sz w:val="24"/>
              </w:rPr>
              <w:sym w:font="Wingdings 2" w:char="0052"/>
            </w:r>
            <w:r>
              <w:rPr>
                <w:rFonts w:hint="eastAsia" w:ascii="新宋体" w:hAnsi="新宋体" w:eastAsia="新宋体" w:cs="新宋体"/>
                <w:sz w:val="24"/>
              </w:rPr>
              <w:t>无</w:t>
            </w:r>
          </w:p>
          <w:p>
            <w:pPr>
              <w:pStyle w:val="6"/>
              <w:topLinePunct/>
              <w:spacing w:line="400" w:lineRule="exact"/>
              <w:rPr>
                <w:rFonts w:hAnsi="宋体" w:cs="宋体"/>
                <w:szCs w:val="24"/>
              </w:rPr>
            </w:pPr>
            <w:r>
              <w:rPr>
                <w:rFonts w:hint="eastAsia" w:ascii="新宋体" w:hAnsi="新宋体" w:eastAsia="新宋体" w:cs="新宋体"/>
                <w:szCs w:val="24"/>
              </w:rPr>
              <w:sym w:font="Wingdings 2" w:char="00A3"/>
            </w:r>
            <w:r>
              <w:rPr>
                <w:rFonts w:hint="eastAsia" w:ascii="新宋体" w:hAnsi="新宋体" w:eastAsia="新宋体" w:cs="新宋体"/>
                <w:szCs w:val="24"/>
              </w:rPr>
              <w:t>有，具体要求：</w:t>
            </w:r>
          </w:p>
        </w:tc>
      </w:tr>
      <w:tr>
        <w:tblPrEx>
          <w:tblCellMar>
            <w:top w:w="0" w:type="dxa"/>
            <w:left w:w="108" w:type="dxa"/>
            <w:bottom w:w="0" w:type="dxa"/>
            <w:right w:w="108" w:type="dxa"/>
          </w:tblCellMar>
        </w:tblPrEx>
        <w:trPr>
          <w:trHeight w:val="34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3.5.2</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近年财务状况的年份要求</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890"/>
              </w:tabs>
              <w:spacing w:line="400" w:lineRule="exact"/>
              <w:rPr>
                <w:rFonts w:ascii="宋体" w:hAnsi="宋体" w:cs="宋体"/>
                <w:sz w:val="24"/>
              </w:rPr>
            </w:pPr>
            <w:r>
              <w:rPr>
                <w:rFonts w:hint="eastAsia" w:ascii="宋体" w:hAnsi="宋体" w:cs="宋体"/>
                <w:sz w:val="24"/>
              </w:rPr>
              <w:t>2018年、2019年、2020年。</w:t>
            </w:r>
          </w:p>
        </w:tc>
      </w:tr>
      <w:tr>
        <w:tblPrEx>
          <w:tblCellMar>
            <w:top w:w="0" w:type="dxa"/>
            <w:left w:w="108" w:type="dxa"/>
            <w:bottom w:w="0" w:type="dxa"/>
            <w:right w:w="108" w:type="dxa"/>
          </w:tblCellMar>
        </w:tblPrEx>
        <w:trPr>
          <w:trHeight w:val="95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3.5.3</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近年完成的类似项目情况的时间要求</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sz w:val="24"/>
              </w:rPr>
            </w:pPr>
            <w:r>
              <w:rPr>
                <w:rFonts w:hint="eastAsia" w:ascii="宋体" w:hAnsi="宋体" w:cs="宋体"/>
                <w:sz w:val="24"/>
              </w:rPr>
              <w:t>近5年：201</w:t>
            </w:r>
            <w:r>
              <w:rPr>
                <w:rFonts w:ascii="宋体" w:hAnsi="宋体" w:cs="宋体"/>
                <w:sz w:val="24"/>
              </w:rPr>
              <w:t>7</w:t>
            </w:r>
            <w:r>
              <w:rPr>
                <w:rFonts w:hint="eastAsia" w:ascii="宋体" w:hAnsi="宋体" w:cs="宋体"/>
                <w:sz w:val="24"/>
              </w:rPr>
              <w:t>年1月1日至202</w:t>
            </w:r>
            <w:r>
              <w:rPr>
                <w:rFonts w:ascii="宋体" w:hAnsi="宋体" w:cs="宋体"/>
                <w:sz w:val="24"/>
              </w:rPr>
              <w:t>2</w:t>
            </w:r>
            <w:r>
              <w:rPr>
                <w:rFonts w:hint="eastAsia" w:ascii="宋体" w:hAnsi="宋体" w:cs="宋体"/>
                <w:sz w:val="24"/>
              </w:rPr>
              <w:t>年1月1日，以合同签订时间时间为准。</w:t>
            </w:r>
          </w:p>
        </w:tc>
      </w:tr>
      <w:tr>
        <w:tblPrEx>
          <w:tblCellMar>
            <w:top w:w="0" w:type="dxa"/>
            <w:left w:w="108" w:type="dxa"/>
            <w:bottom w:w="0" w:type="dxa"/>
            <w:right w:w="108" w:type="dxa"/>
          </w:tblCellMar>
        </w:tblPrEx>
        <w:trPr>
          <w:trHeight w:val="34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3.6.1</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是否允许递交备选投标方案</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topLinePunct/>
              <w:spacing w:line="400" w:lineRule="exact"/>
              <w:rPr>
                <w:rFonts w:hAnsi="宋体" w:cs="宋体"/>
                <w:szCs w:val="24"/>
              </w:rPr>
            </w:pPr>
            <w:r>
              <w:rPr>
                <w:rFonts w:hint="eastAsia" w:hAnsi="宋体" w:cs="宋体"/>
                <w:szCs w:val="24"/>
              </w:rPr>
              <w:t>不允许</w:t>
            </w:r>
          </w:p>
        </w:tc>
      </w:tr>
      <w:tr>
        <w:tblPrEx>
          <w:tblCellMar>
            <w:top w:w="0" w:type="dxa"/>
            <w:left w:w="108" w:type="dxa"/>
            <w:bottom w:w="0" w:type="dxa"/>
            <w:right w:w="108" w:type="dxa"/>
          </w:tblCellMar>
        </w:tblPrEx>
        <w:trPr>
          <w:trHeight w:val="34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topLinePunct/>
              <w:spacing w:line="360" w:lineRule="exact"/>
              <w:jc w:val="center"/>
              <w:rPr>
                <w:rFonts w:ascii="宋体" w:hAnsi="宋体" w:cs="宋体"/>
                <w:sz w:val="24"/>
              </w:rPr>
            </w:pPr>
            <w:r>
              <w:rPr>
                <w:rFonts w:hint="eastAsia" w:ascii="宋体" w:hAnsi="宋体" w:cs="宋体"/>
                <w:sz w:val="24"/>
              </w:rPr>
              <w:t>3.7.3</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签字或盖章要求</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ind w:firstLine="480" w:firstLineChars="200"/>
              <w:rPr>
                <w:rFonts w:ascii="宋体" w:hAnsi="宋体" w:cs="宋体"/>
                <w:sz w:val="24"/>
              </w:rPr>
            </w:pPr>
            <w:r>
              <w:rPr>
                <w:rFonts w:hint="eastAsia" w:ascii="宋体" w:hAnsi="宋体" w:cs="宋体"/>
                <w:sz w:val="24"/>
              </w:rPr>
              <w:t xml:space="preserve">同时提供纸质版文件及电子投标文件，电子投标文件应逐 </w:t>
            </w:r>
          </w:p>
          <w:p>
            <w:pPr>
              <w:spacing w:line="400" w:lineRule="exact"/>
              <w:ind w:firstLine="480" w:firstLineChars="200"/>
              <w:rPr>
                <w:rFonts w:ascii="宋体" w:hAnsi="宋体" w:cs="宋体"/>
                <w:sz w:val="24"/>
                <w:highlight w:val="yellow"/>
              </w:rPr>
            </w:pPr>
            <w:r>
              <w:rPr>
                <w:rFonts w:hint="eastAsia" w:ascii="宋体" w:hAnsi="宋体" w:cs="宋体"/>
                <w:sz w:val="24"/>
              </w:rPr>
              <w:t>页在投标文件加盖电子章，封面、投标函、授权委托书按要求加盖印章。纸质版文件按要求逐页加盖公章，封面、投标函、授权委托书按要求加盖印章。</w:t>
            </w:r>
          </w:p>
        </w:tc>
      </w:tr>
      <w:tr>
        <w:tblPrEx>
          <w:tblCellMar>
            <w:top w:w="0" w:type="dxa"/>
            <w:left w:w="108" w:type="dxa"/>
            <w:bottom w:w="0" w:type="dxa"/>
            <w:right w:w="108" w:type="dxa"/>
          </w:tblCellMar>
        </w:tblPrEx>
        <w:trPr>
          <w:trHeight w:val="209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3.7.4</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投标文件副本份数及其他要求</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宋体" w:hAnsi="宋体" w:cs="宋体"/>
                <w:sz w:val="24"/>
              </w:rPr>
            </w:pPr>
            <w:r>
              <w:rPr>
                <w:rFonts w:hint="eastAsia" w:ascii="宋体" w:hAnsi="宋体" w:cs="宋体"/>
                <w:sz w:val="24"/>
              </w:rPr>
              <w:t xml:space="preserve">投标文件正本 1 份，副本 2 份。 </w:t>
            </w:r>
          </w:p>
          <w:p>
            <w:pPr>
              <w:spacing w:line="360" w:lineRule="exact"/>
              <w:rPr>
                <w:rFonts w:ascii="宋体" w:hAnsi="宋体" w:cs="宋体"/>
                <w:sz w:val="24"/>
              </w:rPr>
            </w:pPr>
            <w:r>
              <w:rPr>
                <w:rFonts w:hint="eastAsia" w:ascii="宋体" w:hAnsi="宋体" w:cs="宋体"/>
                <w:sz w:val="24"/>
              </w:rPr>
              <w:t>本项目采用电子化投标的方式，相关操作流程详见全国公共资源交易平台（陕西省）网站(服务指南-下载专区)中的陕西省公共资源交易平台工程系统交通工程投标文件编制工具操作手册。系统操作咨询电话：029-88661298</w:t>
            </w:r>
          </w:p>
        </w:tc>
      </w:tr>
      <w:tr>
        <w:tblPrEx>
          <w:tblCellMar>
            <w:top w:w="0" w:type="dxa"/>
            <w:left w:w="108" w:type="dxa"/>
            <w:bottom w:w="0" w:type="dxa"/>
            <w:right w:w="108" w:type="dxa"/>
          </w:tblCellMar>
        </w:tblPrEx>
        <w:trPr>
          <w:trHeight w:val="2085"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3.7.5</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highlight w:val="yellow"/>
              </w:rPr>
            </w:pPr>
            <w:r>
              <w:rPr>
                <w:rFonts w:hint="eastAsia" w:ascii="宋体" w:hAnsi="宋体" w:cs="宋体"/>
                <w:sz w:val="24"/>
              </w:rPr>
              <w:t>装订的其他要求</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ind w:right="113" w:firstLine="480" w:firstLineChars="200"/>
              <w:rPr>
                <w:rFonts w:ascii="宋体" w:hAnsi="宋体" w:cs="宋体"/>
                <w:sz w:val="24"/>
                <w:highlight w:val="yellow"/>
              </w:rPr>
            </w:pPr>
            <w:r>
              <w:rPr>
                <w:rFonts w:hint="eastAsia" w:ascii="新宋体" w:hAnsi="新宋体" w:eastAsia="新宋体" w:cs="新宋体"/>
                <w:sz w:val="24"/>
              </w:rPr>
              <w:t>投标人必须按照招标文件规定的内容和格式填写“投标文件”，统一用A4纸打印装订成册，并逐页编制页码，页码不得有漏码、重码，不得混装，不得有夹页，掉页。投标文件侧面均应加盖骑缝章（注：骑缝章指单位公章和法定代表人章）。</w:t>
            </w:r>
          </w:p>
        </w:tc>
      </w:tr>
      <w:tr>
        <w:tblPrEx>
          <w:tblCellMar>
            <w:top w:w="0" w:type="dxa"/>
            <w:left w:w="108" w:type="dxa"/>
            <w:bottom w:w="0" w:type="dxa"/>
            <w:right w:w="108" w:type="dxa"/>
          </w:tblCellMar>
        </w:tblPrEx>
        <w:trPr>
          <w:trHeight w:val="7606"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4.1.2</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highlight w:val="yellow"/>
              </w:rPr>
            </w:pPr>
            <w:r>
              <w:rPr>
                <w:rFonts w:hint="eastAsia" w:ascii="宋体" w:hAnsi="宋体" w:cs="宋体"/>
                <w:sz w:val="24"/>
              </w:rPr>
              <w:t>封套上应载明的信息</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topLinePunct/>
              <w:spacing w:line="400" w:lineRule="exact"/>
              <w:rPr>
                <w:rFonts w:hAnsi="宋体" w:cs="宋体"/>
                <w:b/>
                <w:szCs w:val="24"/>
              </w:rPr>
            </w:pPr>
            <w:r>
              <w:rPr>
                <w:rFonts w:hint="eastAsia" w:hAnsi="宋体" w:cs="宋体"/>
                <w:b/>
                <w:szCs w:val="24"/>
              </w:rPr>
              <w:t>投标文件第一个信封（商务及技术文件）封套：</w:t>
            </w:r>
          </w:p>
          <w:p>
            <w:pPr>
              <w:pStyle w:val="6"/>
              <w:topLinePunct/>
              <w:spacing w:line="400" w:lineRule="exact"/>
              <w:rPr>
                <w:rFonts w:hAnsi="宋体" w:cs="宋体"/>
                <w:szCs w:val="24"/>
              </w:rPr>
            </w:pPr>
            <w:r>
              <w:rPr>
                <w:rFonts w:hint="eastAsia" w:hAnsi="宋体" w:cs="宋体"/>
                <w:szCs w:val="24"/>
              </w:rPr>
              <w:t>招标人名称：</w:t>
            </w:r>
          </w:p>
          <w:p>
            <w:pPr>
              <w:pStyle w:val="6"/>
              <w:topLinePunct/>
              <w:spacing w:line="400" w:lineRule="exact"/>
              <w:rPr>
                <w:rFonts w:hAnsi="宋体" w:cs="宋体"/>
                <w:szCs w:val="24"/>
              </w:rPr>
            </w:pPr>
            <w:r>
              <w:rPr>
                <w:rFonts w:hint="eastAsia" w:hAnsi="宋体" w:cs="宋体"/>
                <w:szCs w:val="24"/>
              </w:rPr>
              <w:t>招标人地址：</w:t>
            </w:r>
          </w:p>
          <w:p>
            <w:pPr>
              <w:pStyle w:val="6"/>
              <w:topLinePunct/>
              <w:spacing w:line="400" w:lineRule="exact"/>
              <w:rPr>
                <w:rFonts w:ascii="Times New Roman" w:hAnsi="Times New Roman" w:eastAsiaTheme="minorEastAsia"/>
                <w:szCs w:val="24"/>
              </w:rPr>
            </w:pPr>
            <w:r>
              <w:rPr>
                <w:rFonts w:ascii="Times New Roman" w:hAnsi="Times New Roman" w:eastAsiaTheme="minorEastAsia"/>
                <w:szCs w:val="24"/>
              </w:rPr>
              <w:t>（项目名称）第一个信封（商务及技术文件）投标文件</w:t>
            </w:r>
          </w:p>
          <w:p>
            <w:pPr>
              <w:pStyle w:val="6"/>
              <w:topLinePunct/>
              <w:spacing w:line="400" w:lineRule="exact"/>
              <w:rPr>
                <w:rFonts w:hAnsi="宋体" w:cs="宋体"/>
                <w:szCs w:val="24"/>
              </w:rPr>
            </w:pPr>
            <w:r>
              <w:rPr>
                <w:rFonts w:hint="eastAsia" w:hAnsi="宋体" w:cs="宋体"/>
                <w:szCs w:val="24"/>
              </w:rPr>
              <w:t>在年月日时分前不得开启</w:t>
            </w:r>
          </w:p>
          <w:p>
            <w:pPr>
              <w:spacing w:line="400" w:lineRule="exact"/>
              <w:rPr>
                <w:rFonts w:ascii="宋体" w:hAnsi="宋体" w:cs="宋体"/>
                <w:sz w:val="24"/>
                <w:u w:val="single"/>
              </w:rPr>
            </w:pPr>
            <w:r>
              <w:rPr>
                <w:rFonts w:hint="eastAsia" w:ascii="宋体" w:hAnsi="宋体" w:cs="宋体"/>
                <w:sz w:val="24"/>
              </w:rPr>
              <w:t>投标人名称：</w:t>
            </w:r>
          </w:p>
          <w:p>
            <w:pPr>
              <w:pStyle w:val="6"/>
              <w:topLinePunct/>
              <w:spacing w:line="400" w:lineRule="exact"/>
              <w:rPr>
                <w:rFonts w:hAnsi="宋体" w:cs="宋体"/>
                <w:szCs w:val="24"/>
              </w:rPr>
            </w:pPr>
          </w:p>
          <w:p>
            <w:pPr>
              <w:pStyle w:val="6"/>
              <w:topLinePunct/>
              <w:spacing w:line="400" w:lineRule="exact"/>
              <w:rPr>
                <w:rFonts w:hAnsi="宋体" w:cs="宋体"/>
                <w:b/>
                <w:szCs w:val="24"/>
              </w:rPr>
            </w:pPr>
            <w:r>
              <w:rPr>
                <w:rFonts w:hint="eastAsia" w:hAnsi="宋体" w:cs="宋体"/>
                <w:b/>
                <w:szCs w:val="24"/>
              </w:rPr>
              <w:t>投标文件第二个信封（报价文件）封套：</w:t>
            </w:r>
          </w:p>
          <w:p>
            <w:pPr>
              <w:pStyle w:val="6"/>
              <w:topLinePunct/>
              <w:spacing w:line="400" w:lineRule="exact"/>
              <w:rPr>
                <w:rFonts w:hAnsi="宋体" w:cs="宋体"/>
                <w:szCs w:val="24"/>
              </w:rPr>
            </w:pPr>
            <w:r>
              <w:rPr>
                <w:rFonts w:hint="eastAsia" w:hAnsi="宋体" w:cs="宋体"/>
                <w:szCs w:val="24"/>
              </w:rPr>
              <w:t>招标人名称：</w:t>
            </w:r>
          </w:p>
          <w:p>
            <w:pPr>
              <w:pStyle w:val="6"/>
              <w:topLinePunct/>
              <w:spacing w:line="400" w:lineRule="exact"/>
              <w:rPr>
                <w:rFonts w:hAnsi="宋体" w:cs="宋体"/>
                <w:szCs w:val="24"/>
              </w:rPr>
            </w:pPr>
            <w:r>
              <w:rPr>
                <w:rFonts w:hint="eastAsia" w:hAnsi="宋体" w:cs="宋体"/>
                <w:szCs w:val="24"/>
              </w:rPr>
              <w:t>招标人地址：</w:t>
            </w:r>
          </w:p>
          <w:p>
            <w:pPr>
              <w:pStyle w:val="6"/>
              <w:topLinePunct/>
              <w:spacing w:line="400" w:lineRule="exact"/>
              <w:rPr>
                <w:rFonts w:hAnsi="宋体" w:cs="宋体"/>
                <w:szCs w:val="24"/>
              </w:rPr>
            </w:pPr>
            <w:r>
              <w:rPr>
                <w:rFonts w:ascii="Times New Roman" w:hAnsi="Times New Roman" w:eastAsiaTheme="minorEastAsia"/>
                <w:szCs w:val="24"/>
              </w:rPr>
              <w:t>（项目名称）</w:t>
            </w:r>
            <w:r>
              <w:rPr>
                <w:rFonts w:hint="eastAsia" w:hAnsi="宋体" w:cs="宋体"/>
                <w:szCs w:val="24"/>
              </w:rPr>
              <w:t>第二个信封（报价文件）投标文件</w:t>
            </w:r>
          </w:p>
          <w:p>
            <w:pPr>
              <w:pStyle w:val="6"/>
              <w:topLinePunct/>
              <w:spacing w:line="400" w:lineRule="exact"/>
              <w:rPr>
                <w:rFonts w:hAnsi="宋体" w:cs="宋体"/>
                <w:szCs w:val="24"/>
              </w:rPr>
            </w:pPr>
            <w:r>
              <w:rPr>
                <w:rFonts w:hint="eastAsia" w:hAnsi="宋体" w:cs="宋体"/>
                <w:szCs w:val="24"/>
              </w:rPr>
              <w:t>在投标文件第二个信封（报价文件）开标前不得开启</w:t>
            </w:r>
          </w:p>
          <w:p>
            <w:pPr>
              <w:pStyle w:val="6"/>
              <w:topLinePunct/>
              <w:spacing w:line="400" w:lineRule="exact"/>
              <w:rPr>
                <w:rFonts w:hAnsi="宋体" w:cs="宋体"/>
                <w:szCs w:val="24"/>
              </w:rPr>
            </w:pPr>
            <w:r>
              <w:rPr>
                <w:rFonts w:hint="eastAsia" w:hAnsi="宋体" w:cs="宋体"/>
                <w:szCs w:val="24"/>
              </w:rPr>
              <w:t>投标人名称：</w:t>
            </w:r>
          </w:p>
          <w:p>
            <w:pPr>
              <w:pStyle w:val="6"/>
              <w:topLinePunct/>
              <w:spacing w:line="400" w:lineRule="exact"/>
              <w:rPr>
                <w:rFonts w:hAnsi="宋体" w:cs="宋体"/>
                <w:szCs w:val="24"/>
              </w:rPr>
            </w:pPr>
            <w:r>
              <w:rPr>
                <w:rFonts w:hint="eastAsia" w:hAnsi="宋体" w:cs="宋体"/>
                <w:szCs w:val="24"/>
              </w:rPr>
              <w:t>投标人地址：</w:t>
            </w:r>
          </w:p>
          <w:p>
            <w:pPr>
              <w:pStyle w:val="6"/>
              <w:topLinePunct/>
              <w:spacing w:line="400" w:lineRule="exact"/>
              <w:rPr>
                <w:rFonts w:hAnsi="宋体" w:cs="宋体"/>
                <w:bCs/>
                <w:szCs w:val="24"/>
              </w:rPr>
            </w:pPr>
          </w:p>
          <w:p>
            <w:pPr>
              <w:pStyle w:val="10"/>
              <w:topLinePunct/>
              <w:spacing w:beforeAutospacing="0" w:afterAutospacing="0" w:line="400" w:lineRule="exact"/>
              <w:jc w:val="both"/>
              <w:rPr>
                <w:rFonts w:ascii="宋体" w:hAnsi="宋体" w:cs="宋体"/>
                <w:b/>
                <w:kern w:val="2"/>
              </w:rPr>
            </w:pPr>
            <w:r>
              <w:rPr>
                <w:rFonts w:hint="eastAsia" w:ascii="宋体" w:hAnsi="宋体" w:cs="宋体"/>
                <w:b/>
                <w:kern w:val="2"/>
              </w:rPr>
              <w:t>银行保函封套：</w:t>
            </w:r>
          </w:p>
          <w:p>
            <w:pPr>
              <w:pStyle w:val="6"/>
              <w:topLinePunct/>
              <w:spacing w:line="400" w:lineRule="exact"/>
              <w:rPr>
                <w:rFonts w:hAnsi="宋体" w:cs="宋体"/>
                <w:bCs/>
                <w:szCs w:val="24"/>
              </w:rPr>
            </w:pPr>
            <w:r>
              <w:rPr>
                <w:rFonts w:hint="eastAsia" w:hAnsi="宋体" w:cs="宋体"/>
                <w:bCs/>
                <w:szCs w:val="24"/>
              </w:rPr>
              <w:t>招标人名称：</w:t>
            </w:r>
            <w:r>
              <w:rPr>
                <w:rFonts w:hint="eastAsia" w:hAnsi="宋体" w:cs="宋体"/>
                <w:bCs/>
                <w:szCs w:val="24"/>
              </w:rPr>
              <w:tab/>
            </w:r>
          </w:p>
          <w:p>
            <w:pPr>
              <w:pStyle w:val="6"/>
              <w:topLinePunct/>
              <w:spacing w:line="400" w:lineRule="exact"/>
              <w:rPr>
                <w:rFonts w:hAnsi="宋体" w:cs="宋体"/>
                <w:bCs/>
                <w:szCs w:val="24"/>
              </w:rPr>
            </w:pPr>
            <w:r>
              <w:rPr>
                <w:rFonts w:hint="eastAsia" w:hAnsi="宋体" w:cs="宋体"/>
                <w:bCs/>
                <w:szCs w:val="24"/>
              </w:rPr>
              <w:t>招标人地址：</w:t>
            </w:r>
            <w:r>
              <w:rPr>
                <w:rFonts w:hint="eastAsia" w:hAnsi="宋体" w:cs="宋体"/>
                <w:bCs/>
                <w:szCs w:val="24"/>
              </w:rPr>
              <w:tab/>
            </w:r>
            <w:r>
              <w:rPr>
                <w:rFonts w:hint="eastAsia" w:hAnsi="宋体" w:cs="宋体"/>
                <w:bCs/>
                <w:szCs w:val="24"/>
              </w:rPr>
              <w:tab/>
            </w:r>
          </w:p>
          <w:p>
            <w:pPr>
              <w:pStyle w:val="6"/>
              <w:topLinePunct/>
              <w:spacing w:line="400" w:lineRule="exact"/>
              <w:rPr>
                <w:rFonts w:hAnsi="宋体" w:cs="宋体"/>
                <w:bCs/>
                <w:szCs w:val="24"/>
              </w:rPr>
            </w:pPr>
            <w:r>
              <w:rPr>
                <w:rFonts w:ascii="Times New Roman" w:hAnsi="Times New Roman" w:eastAsiaTheme="minorEastAsia"/>
                <w:szCs w:val="24"/>
              </w:rPr>
              <w:t>（项目名称）投标保证金（</w:t>
            </w:r>
            <w:r>
              <w:rPr>
                <w:rFonts w:hint="eastAsia" w:hAnsi="宋体" w:cs="宋体"/>
                <w:bCs/>
                <w:szCs w:val="24"/>
              </w:rPr>
              <w:t>（银行保函原件）</w:t>
            </w:r>
          </w:p>
          <w:p>
            <w:pPr>
              <w:rPr>
                <w:rFonts w:ascii="宋体" w:hAnsi="宋体" w:cs="宋体"/>
                <w:sz w:val="24"/>
                <w:highlight w:val="yellow"/>
                <w:u w:val="single"/>
              </w:rPr>
            </w:pPr>
            <w:r>
              <w:rPr>
                <w:rFonts w:hint="eastAsia" w:ascii="宋体" w:hAnsi="宋体" w:cs="宋体"/>
                <w:bCs/>
                <w:sz w:val="24"/>
              </w:rPr>
              <w:t>投标人名称：</w:t>
            </w:r>
            <w:r>
              <w:rPr>
                <w:rFonts w:hint="eastAsia" w:ascii="宋体" w:hAnsi="宋体" w:cs="宋体"/>
                <w:bCs/>
                <w:sz w:val="24"/>
              </w:rPr>
              <w:tab/>
            </w:r>
            <w:r>
              <w:rPr>
                <w:rFonts w:hint="eastAsia" w:ascii="宋体" w:hAnsi="宋体" w:cs="宋体"/>
                <w:bCs/>
                <w:sz w:val="24"/>
              </w:rPr>
              <w:tab/>
            </w:r>
          </w:p>
        </w:tc>
      </w:tr>
      <w:tr>
        <w:tblPrEx>
          <w:tblCellMar>
            <w:top w:w="0" w:type="dxa"/>
            <w:left w:w="108" w:type="dxa"/>
            <w:bottom w:w="0" w:type="dxa"/>
            <w:right w:w="108" w:type="dxa"/>
          </w:tblCellMar>
        </w:tblPrEx>
        <w:trPr>
          <w:trHeight w:val="9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4.2.3</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是否退还投标文件</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sz w:val="24"/>
              </w:rPr>
            </w:pPr>
            <w:r>
              <w:rPr>
                <w:rFonts w:hint="eastAsia" w:ascii="宋体" w:hAnsi="宋体" w:cs="宋体"/>
                <w:sz w:val="24"/>
              </w:rPr>
              <w:t>未进入第二信封评审投标人，只退还纸质版第二信封文件</w:t>
            </w:r>
          </w:p>
        </w:tc>
      </w:tr>
      <w:tr>
        <w:tblPrEx>
          <w:tblCellMar>
            <w:top w:w="0" w:type="dxa"/>
            <w:left w:w="108" w:type="dxa"/>
            <w:bottom w:w="0" w:type="dxa"/>
            <w:right w:w="108" w:type="dxa"/>
          </w:tblCellMar>
        </w:tblPrEx>
        <w:trPr>
          <w:trHeight w:val="259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5.1</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开标时间和地点</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sz w:val="24"/>
              </w:rPr>
            </w:pPr>
            <w:r>
              <w:rPr>
                <w:rFonts w:hint="eastAsia" w:ascii="宋体" w:hAnsi="宋体" w:cs="宋体"/>
                <w:sz w:val="24"/>
              </w:rPr>
              <w:t>投标文件第一个信封（商务及技术文件）开标时间：同投标截止时间</w:t>
            </w:r>
          </w:p>
          <w:p>
            <w:pPr>
              <w:spacing w:line="400" w:lineRule="exact"/>
              <w:rPr>
                <w:rFonts w:ascii="宋体" w:hAnsi="宋体" w:cs="宋体"/>
                <w:sz w:val="24"/>
              </w:rPr>
            </w:pPr>
            <w:r>
              <w:rPr>
                <w:rFonts w:hint="eastAsia" w:ascii="宋体" w:hAnsi="宋体" w:cs="宋体"/>
                <w:sz w:val="24"/>
              </w:rPr>
              <w:t>投标文件第一个信封（商务及技术文件）开标地点：同开标地点</w:t>
            </w:r>
          </w:p>
          <w:p>
            <w:pPr>
              <w:spacing w:line="400" w:lineRule="exact"/>
              <w:rPr>
                <w:rFonts w:ascii="宋体" w:hAnsi="宋体" w:cs="宋体"/>
                <w:sz w:val="24"/>
              </w:rPr>
            </w:pPr>
            <w:r>
              <w:rPr>
                <w:rFonts w:hint="eastAsia" w:ascii="宋体" w:hAnsi="宋体" w:cs="宋体"/>
                <w:sz w:val="24"/>
              </w:rPr>
              <w:t>投标文件第二个信封（报价文件）开标时间：</w:t>
            </w:r>
            <w:r>
              <w:rPr>
                <w:rFonts w:ascii="Times New Roman" w:hAnsi="Times New Roman" w:eastAsiaTheme="minorEastAsia"/>
                <w:sz w:val="24"/>
                <w:u w:val="single"/>
              </w:rPr>
              <w:t>在投标文件第一个信封开标会议上公布</w:t>
            </w:r>
          </w:p>
          <w:p>
            <w:pPr>
              <w:spacing w:line="400" w:lineRule="exact"/>
              <w:rPr>
                <w:rFonts w:ascii="宋体" w:hAnsi="宋体" w:cs="宋体"/>
                <w:sz w:val="24"/>
              </w:rPr>
            </w:pPr>
            <w:r>
              <w:rPr>
                <w:rFonts w:hint="eastAsia" w:ascii="宋体" w:hAnsi="宋体" w:cs="宋体"/>
                <w:sz w:val="24"/>
              </w:rPr>
              <w:t>投标文件第二个信封（报价文件）开标地点：</w:t>
            </w:r>
            <w:r>
              <w:rPr>
                <w:rFonts w:ascii="Times New Roman" w:hAnsi="Times New Roman" w:eastAsiaTheme="minorEastAsia"/>
                <w:sz w:val="24"/>
                <w:u w:val="single"/>
              </w:rPr>
              <w:t>在投标文件第一个信封开标会议上公布</w:t>
            </w:r>
          </w:p>
        </w:tc>
      </w:tr>
      <w:tr>
        <w:tblPrEx>
          <w:tblCellMar>
            <w:top w:w="0" w:type="dxa"/>
            <w:left w:w="108" w:type="dxa"/>
            <w:bottom w:w="0" w:type="dxa"/>
            <w:right w:w="108" w:type="dxa"/>
          </w:tblCellMar>
        </w:tblPrEx>
        <w:trPr>
          <w:trHeight w:val="34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5.2.1</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第一个信封（商务及技术文件）开标程序</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sz w:val="24"/>
              </w:rPr>
            </w:pPr>
            <w:r>
              <w:rPr>
                <w:rFonts w:hint="eastAsia" w:ascii="宋体" w:hAnsi="宋体" w:cs="宋体"/>
                <w:sz w:val="24"/>
              </w:rPr>
              <w:t>（4）密封情况检查：</w:t>
            </w:r>
            <w:r>
              <w:rPr>
                <w:rFonts w:hint="eastAsia" w:ascii="宋体" w:hAnsi="宋体" w:cs="宋体"/>
                <w:sz w:val="24"/>
                <w:u w:val="single"/>
              </w:rPr>
              <w:t>检查商务及技术文件是否存在提前开启情况</w:t>
            </w:r>
          </w:p>
          <w:p>
            <w:pPr>
              <w:spacing w:line="400" w:lineRule="exact"/>
              <w:rPr>
                <w:rFonts w:ascii="宋体" w:hAnsi="宋体" w:cs="宋体"/>
              </w:rPr>
            </w:pPr>
            <w:r>
              <w:rPr>
                <w:rFonts w:hint="eastAsia" w:ascii="宋体" w:hAnsi="宋体" w:cs="宋体"/>
                <w:sz w:val="24"/>
              </w:rPr>
              <w:t>（5）开标顺序：</w:t>
            </w:r>
            <w:r>
              <w:rPr>
                <w:rFonts w:hint="eastAsia" w:ascii="宋体" w:hAnsi="宋体" w:cs="宋体"/>
                <w:sz w:val="24"/>
                <w:u w:val="single"/>
              </w:rPr>
              <w:t xml:space="preserve">随机顺序开启 </w:t>
            </w:r>
          </w:p>
        </w:tc>
      </w:tr>
      <w:tr>
        <w:tblPrEx>
          <w:tblCellMar>
            <w:top w:w="0" w:type="dxa"/>
            <w:left w:w="108" w:type="dxa"/>
            <w:bottom w:w="0" w:type="dxa"/>
            <w:right w:w="108" w:type="dxa"/>
          </w:tblCellMar>
        </w:tblPrEx>
        <w:trPr>
          <w:trHeight w:val="34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5.2.3</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第二个信封（报价文件）开标程序</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sz w:val="24"/>
              </w:rPr>
            </w:pPr>
            <w:r>
              <w:rPr>
                <w:rFonts w:hint="eastAsia" w:ascii="宋体" w:hAnsi="宋体" w:cs="宋体"/>
                <w:sz w:val="24"/>
              </w:rPr>
              <w:t>（4）密封情况检查：检查报价文件是否存在提前开启情况</w:t>
            </w:r>
          </w:p>
          <w:p>
            <w:pPr>
              <w:spacing w:line="400" w:lineRule="exact"/>
              <w:rPr>
                <w:rFonts w:ascii="宋体" w:hAnsi="宋体" w:cs="宋体"/>
              </w:rPr>
            </w:pPr>
            <w:r>
              <w:rPr>
                <w:rFonts w:hint="eastAsia" w:ascii="宋体" w:hAnsi="宋体" w:cs="宋体"/>
                <w:sz w:val="24"/>
              </w:rPr>
              <w:t>（5）开标顺序：“随机顺序”开标。</w:t>
            </w:r>
          </w:p>
        </w:tc>
      </w:tr>
      <w:tr>
        <w:tblPrEx>
          <w:tblCellMar>
            <w:top w:w="0" w:type="dxa"/>
            <w:left w:w="108" w:type="dxa"/>
            <w:bottom w:w="0" w:type="dxa"/>
            <w:right w:w="108" w:type="dxa"/>
          </w:tblCellMar>
        </w:tblPrEx>
        <w:trPr>
          <w:trHeight w:val="34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6.1.1</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评标委员会的组建</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sz w:val="24"/>
              </w:rPr>
            </w:pPr>
            <w:r>
              <w:rPr>
                <w:rFonts w:hint="eastAsia" w:ascii="宋体" w:hAnsi="宋体" w:cs="宋体"/>
                <w:sz w:val="24"/>
              </w:rPr>
              <w:t>评标委员会构成：7人，其中招标人代表2人，专家5人；</w:t>
            </w:r>
          </w:p>
          <w:p>
            <w:pPr>
              <w:spacing w:line="400" w:lineRule="exact"/>
              <w:rPr>
                <w:rFonts w:ascii="宋体" w:hAnsi="宋体" w:cs="宋体"/>
                <w:sz w:val="24"/>
              </w:rPr>
            </w:pPr>
            <w:r>
              <w:rPr>
                <w:rFonts w:hint="eastAsia" w:ascii="宋体" w:hAnsi="宋体" w:cs="宋体"/>
                <w:sz w:val="24"/>
              </w:rPr>
              <w:t>评标专家确定方式：从陕西省综合评标专家库中随机抽取。</w:t>
            </w:r>
          </w:p>
        </w:tc>
      </w:tr>
      <w:tr>
        <w:tblPrEx>
          <w:tblCellMar>
            <w:top w:w="0" w:type="dxa"/>
            <w:left w:w="108" w:type="dxa"/>
            <w:bottom w:w="0" w:type="dxa"/>
            <w:right w:w="108" w:type="dxa"/>
          </w:tblCellMar>
        </w:tblPrEx>
        <w:trPr>
          <w:trHeight w:val="34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6.3.2</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评标委员会推荐中标候选人的人数</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spacing w:val="10"/>
                <w:sz w:val="24"/>
                <w:bdr w:val="single" w:color="auto" w:sz="4" w:space="0"/>
              </w:rPr>
            </w:pPr>
            <w:r>
              <w:rPr>
                <w:rFonts w:hint="eastAsia" w:ascii="宋体" w:hAnsi="宋体" w:cs="宋体"/>
                <w:sz w:val="24"/>
              </w:rPr>
              <w:t>3名</w:t>
            </w:r>
          </w:p>
        </w:tc>
      </w:tr>
      <w:tr>
        <w:tblPrEx>
          <w:tblCellMar>
            <w:top w:w="0" w:type="dxa"/>
            <w:left w:w="108" w:type="dxa"/>
            <w:bottom w:w="0" w:type="dxa"/>
            <w:right w:w="108" w:type="dxa"/>
          </w:tblCellMar>
        </w:tblPrEx>
        <w:trPr>
          <w:trHeight w:val="34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7.1</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中标候选人公示媒介及期限</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sz w:val="24"/>
              </w:rPr>
            </w:pPr>
            <w:r>
              <w:rPr>
                <w:rFonts w:hint="eastAsia" w:ascii="宋体" w:hAnsi="宋体" w:cs="宋体"/>
                <w:sz w:val="24"/>
              </w:rPr>
              <w:t>公示媒介：同发布招标公告媒介</w:t>
            </w:r>
          </w:p>
          <w:p>
            <w:pPr>
              <w:spacing w:line="400" w:lineRule="exact"/>
              <w:rPr>
                <w:rFonts w:ascii="宋体" w:hAnsi="宋体" w:cs="宋体"/>
                <w:sz w:val="24"/>
              </w:rPr>
            </w:pPr>
            <w:r>
              <w:rPr>
                <w:rFonts w:hint="eastAsia" w:ascii="宋体" w:hAnsi="宋体" w:cs="宋体"/>
                <w:sz w:val="24"/>
              </w:rPr>
              <w:t>公示期限：不少于3日</w:t>
            </w:r>
          </w:p>
          <w:p>
            <w:pPr>
              <w:spacing w:line="400" w:lineRule="exact"/>
              <w:rPr>
                <w:rFonts w:ascii="宋体" w:hAnsi="宋体" w:cs="宋体"/>
                <w:sz w:val="24"/>
              </w:rPr>
            </w:pPr>
            <w:r>
              <w:rPr>
                <w:rFonts w:hint="eastAsia" w:ascii="宋体" w:hAnsi="宋体" w:cs="宋体"/>
                <w:sz w:val="24"/>
              </w:rPr>
              <w:t>公示的其他内容：无</w:t>
            </w:r>
          </w:p>
        </w:tc>
      </w:tr>
      <w:tr>
        <w:tblPrEx>
          <w:tblCellMar>
            <w:top w:w="0" w:type="dxa"/>
            <w:left w:w="108" w:type="dxa"/>
            <w:bottom w:w="0" w:type="dxa"/>
            <w:right w:w="108" w:type="dxa"/>
          </w:tblCellMar>
        </w:tblPrEx>
        <w:trPr>
          <w:trHeight w:val="34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7.4</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是否授权评标委员会确定中标人</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sz w:val="24"/>
              </w:rPr>
            </w:pPr>
            <w:r>
              <w:rPr>
                <w:rFonts w:hint="eastAsia" w:ascii="宋体" w:hAnsi="宋体" w:cs="宋体"/>
                <w:sz w:val="24"/>
              </w:rPr>
              <w:t>否</w:t>
            </w:r>
          </w:p>
        </w:tc>
      </w:tr>
      <w:tr>
        <w:tblPrEx>
          <w:tblCellMar>
            <w:top w:w="0" w:type="dxa"/>
            <w:left w:w="108" w:type="dxa"/>
            <w:bottom w:w="0" w:type="dxa"/>
            <w:right w:w="108" w:type="dxa"/>
          </w:tblCellMar>
        </w:tblPrEx>
        <w:trPr>
          <w:trHeight w:val="34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7.5</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中标通知书和中标结果通知发出的形式</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sz w:val="24"/>
              </w:rPr>
            </w:pPr>
            <w:r>
              <w:rPr>
                <w:rFonts w:hint="eastAsia" w:ascii="宋体" w:hAnsi="宋体" w:cs="宋体"/>
                <w:sz w:val="24"/>
              </w:rPr>
              <w:t>中标通知书发出的形式：书面形式。</w:t>
            </w:r>
          </w:p>
          <w:p>
            <w:pPr>
              <w:spacing w:line="400" w:lineRule="exact"/>
              <w:rPr>
                <w:rFonts w:ascii="宋体" w:hAnsi="宋体" w:cs="宋体"/>
                <w:sz w:val="24"/>
              </w:rPr>
            </w:pPr>
            <w:r>
              <w:rPr>
                <w:rFonts w:hint="eastAsia" w:ascii="宋体" w:hAnsi="宋体" w:cs="宋体"/>
                <w:sz w:val="24"/>
              </w:rPr>
              <w:t>中标结果通知发出的形式：书面形式。</w:t>
            </w:r>
          </w:p>
        </w:tc>
      </w:tr>
      <w:tr>
        <w:tblPrEx>
          <w:tblCellMar>
            <w:top w:w="0" w:type="dxa"/>
            <w:left w:w="108" w:type="dxa"/>
            <w:bottom w:w="0" w:type="dxa"/>
            <w:right w:w="108" w:type="dxa"/>
          </w:tblCellMar>
        </w:tblPrEx>
        <w:trPr>
          <w:trHeight w:val="34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7.6</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中标结果公告媒介及期限</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sz w:val="24"/>
              </w:rPr>
            </w:pPr>
            <w:r>
              <w:rPr>
                <w:rFonts w:hint="eastAsia" w:ascii="宋体" w:hAnsi="宋体" w:cs="宋体"/>
                <w:sz w:val="24"/>
              </w:rPr>
              <w:t>公告媒介：同发布招标公告媒介</w:t>
            </w:r>
          </w:p>
          <w:p>
            <w:pPr>
              <w:spacing w:line="400" w:lineRule="exact"/>
              <w:rPr>
                <w:rFonts w:ascii="宋体" w:hAnsi="宋体" w:cs="宋体"/>
                <w:sz w:val="24"/>
              </w:rPr>
            </w:pPr>
            <w:r>
              <w:rPr>
                <w:rFonts w:hint="eastAsia" w:ascii="宋体" w:hAnsi="宋体" w:cs="宋体"/>
                <w:sz w:val="24"/>
              </w:rPr>
              <w:t>公告期限：不少于3日</w:t>
            </w:r>
          </w:p>
        </w:tc>
      </w:tr>
      <w:tr>
        <w:tblPrEx>
          <w:tblCellMar>
            <w:top w:w="0" w:type="dxa"/>
            <w:left w:w="108" w:type="dxa"/>
            <w:bottom w:w="0" w:type="dxa"/>
            <w:right w:w="108" w:type="dxa"/>
          </w:tblCellMar>
        </w:tblPrEx>
        <w:trPr>
          <w:trHeight w:val="34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7.7.1</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履约保证金</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sz w:val="24"/>
              </w:rPr>
            </w:pPr>
            <w:r>
              <w:rPr>
                <w:rFonts w:hint="eastAsia" w:ascii="宋体" w:hAnsi="宋体" w:cs="宋体"/>
                <w:sz w:val="24"/>
              </w:rPr>
              <w:t xml:space="preserve">履约担保金额：10%签约合同价； </w:t>
            </w:r>
          </w:p>
          <w:p>
            <w:pPr>
              <w:spacing w:line="400" w:lineRule="exact"/>
              <w:rPr>
                <w:rFonts w:ascii="宋体" w:hAnsi="宋体" w:cs="宋体"/>
                <w:sz w:val="24"/>
              </w:rPr>
            </w:pPr>
            <w:r>
              <w:rPr>
                <w:rFonts w:hint="eastAsia" w:ascii="宋体" w:hAnsi="宋体" w:cs="宋体"/>
                <w:sz w:val="24"/>
              </w:rPr>
              <w:t>履约担保形式：银行保函或现金；</w:t>
            </w:r>
          </w:p>
          <w:p>
            <w:pPr>
              <w:spacing w:line="400" w:lineRule="exact"/>
              <w:rPr>
                <w:rFonts w:ascii="宋体" w:hAnsi="宋体" w:cs="宋体"/>
              </w:rPr>
            </w:pPr>
            <w:r>
              <w:rPr>
                <w:rFonts w:hint="eastAsia" w:ascii="宋体" w:hAnsi="宋体" w:cs="宋体"/>
                <w:sz w:val="24"/>
              </w:rPr>
              <w:t>采用银行保函时，出具履约担保的银行级别：国有商业银行或股份制商业银行的支行及其以上银行 。采用现金时以中标人单位基本账户汇入招标人账户。</w:t>
            </w:r>
          </w:p>
        </w:tc>
      </w:tr>
      <w:tr>
        <w:tblPrEx>
          <w:tblCellMar>
            <w:top w:w="0" w:type="dxa"/>
            <w:left w:w="108" w:type="dxa"/>
            <w:bottom w:w="0" w:type="dxa"/>
            <w:right w:w="108" w:type="dxa"/>
          </w:tblCellMar>
        </w:tblPrEx>
        <w:trPr>
          <w:trHeight w:val="1034"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8.5.1</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监督部门</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宋体" w:hAnsi="宋体" w:cs="宋体"/>
                <w:sz w:val="24"/>
              </w:rPr>
            </w:pPr>
            <w:r>
              <w:rPr>
                <w:rFonts w:hint="eastAsia" w:ascii="宋体" w:hAnsi="宋体" w:cs="宋体"/>
                <w:sz w:val="24"/>
              </w:rPr>
              <w:t>安康市交通运输局</w:t>
            </w:r>
          </w:p>
          <w:p>
            <w:pPr>
              <w:spacing w:line="360" w:lineRule="exact"/>
              <w:rPr>
                <w:rFonts w:ascii="宋体" w:hAnsi="宋体" w:cs="宋体"/>
                <w:sz w:val="24"/>
              </w:rPr>
            </w:pPr>
            <w:r>
              <w:rPr>
                <w:rFonts w:hint="eastAsia" w:ascii="宋体" w:hAnsi="宋体" w:cs="宋体"/>
                <w:sz w:val="24"/>
              </w:rPr>
              <w:t>地   址：安康市高新区安康大道28号</w:t>
            </w:r>
          </w:p>
          <w:p>
            <w:pPr>
              <w:spacing w:line="360" w:lineRule="exact"/>
              <w:rPr>
                <w:rFonts w:ascii="宋体" w:hAnsi="宋体" w:cs="宋体"/>
                <w:sz w:val="24"/>
              </w:rPr>
            </w:pPr>
            <w:r>
              <w:rPr>
                <w:rFonts w:hint="eastAsia" w:ascii="宋体" w:hAnsi="宋体" w:cs="宋体"/>
                <w:sz w:val="24"/>
              </w:rPr>
              <w:t>电   话：0915-3200279</w:t>
            </w:r>
          </w:p>
        </w:tc>
      </w:tr>
      <w:tr>
        <w:tblPrEx>
          <w:tblCellMar>
            <w:top w:w="0" w:type="dxa"/>
            <w:left w:w="108" w:type="dxa"/>
            <w:bottom w:w="0" w:type="dxa"/>
            <w:right w:w="108" w:type="dxa"/>
          </w:tblCellMar>
        </w:tblPrEx>
        <w:trPr>
          <w:trHeight w:val="34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9</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sz w:val="24"/>
              </w:rPr>
            </w:pPr>
            <w:r>
              <w:rPr>
                <w:rFonts w:hint="eastAsia" w:ascii="宋体" w:hAnsi="宋体" w:cs="宋体"/>
                <w:sz w:val="24"/>
              </w:rPr>
              <w:t>是否采用电子招标投标</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sz w:val="24"/>
              </w:rPr>
            </w:pPr>
            <w:r>
              <w:rPr>
                <w:rFonts w:hint="eastAsia" w:ascii="宋体" w:hAnsi="宋体" w:cs="宋体"/>
                <w:sz w:val="24"/>
              </w:rPr>
              <w:t>是</w:t>
            </w:r>
          </w:p>
        </w:tc>
      </w:tr>
      <w:tr>
        <w:tblPrEx>
          <w:tblCellMar>
            <w:top w:w="0" w:type="dxa"/>
            <w:left w:w="108" w:type="dxa"/>
            <w:bottom w:w="0" w:type="dxa"/>
            <w:right w:w="108" w:type="dxa"/>
          </w:tblCellMar>
        </w:tblPrEx>
        <w:trPr>
          <w:trHeight w:val="6495"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9.1</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文件递交方式</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宋体" w:hAnsi="宋体" w:cs="宋体"/>
                <w:sz w:val="24"/>
              </w:rPr>
            </w:pPr>
            <w:r>
              <w:rPr>
                <w:rFonts w:hint="eastAsia" w:ascii="宋体" w:hAnsi="宋体" w:cs="宋体"/>
                <w:b/>
                <w:bCs/>
                <w:sz w:val="24"/>
              </w:rPr>
              <w:t>本项目同时递交纸质版投标文件及电子版投标文件</w:t>
            </w:r>
          </w:p>
          <w:p>
            <w:pPr>
              <w:widowControl w:val="0"/>
              <w:kinsoku/>
              <w:autoSpaceDE/>
              <w:autoSpaceDN/>
              <w:adjustRightInd/>
              <w:snapToGrid/>
              <w:spacing w:line="360" w:lineRule="exact"/>
              <w:textAlignment w:val="auto"/>
              <w:rPr>
                <w:rFonts w:ascii="宋体" w:hAnsi="宋体" w:cs="宋体"/>
                <w:sz w:val="24"/>
              </w:rPr>
            </w:pPr>
            <w:r>
              <w:rPr>
                <w:rFonts w:hint="eastAsia" w:ascii="宋体" w:hAnsi="宋体" w:cs="宋体"/>
                <w:sz w:val="24"/>
              </w:rPr>
              <w:t xml:space="preserve">（1）电子版投标文件按要求在规定时间前上传至陕西省公共资源交易平台（电子版：陕西省公共资源交易平台上传 CA 锁加密版）。 </w:t>
            </w:r>
          </w:p>
          <w:p>
            <w:pPr>
              <w:widowControl w:val="0"/>
              <w:kinsoku/>
              <w:autoSpaceDE/>
              <w:autoSpaceDN/>
              <w:adjustRightInd/>
              <w:snapToGrid/>
              <w:spacing w:line="360" w:lineRule="exact"/>
              <w:textAlignment w:val="auto"/>
              <w:rPr>
                <w:rFonts w:ascii="宋体" w:hAnsi="宋体" w:cs="宋体"/>
                <w:sz w:val="24"/>
              </w:rPr>
            </w:pPr>
            <w:r>
              <w:rPr>
                <w:rFonts w:hint="eastAsia" w:ascii="宋体" w:hAnsi="宋体" w:cs="宋体"/>
                <w:sz w:val="24"/>
              </w:rPr>
              <w:t>（2）纸质版采用双信封形式（一正两副）。</w:t>
            </w:r>
            <w:r>
              <w:rPr>
                <w:rFonts w:hint="eastAsia" w:ascii="新宋体" w:hAnsi="新宋体" w:eastAsia="新宋体" w:cs="新宋体"/>
                <w:sz w:val="24"/>
              </w:rPr>
              <w:t>投标人必须按照招标文件规定的内容和格式填写“投标文件”，统一用A4纸幅打印，左侧胶粘装订成册，装订牢固、不易拆散、不得夹页、换页、不得采用活页装订，正文逐页标注连续页码，页码不得有漏码、重码、乱码，不得混装。投标文件侧面均应加盖骑缝章（注：骑缝章指单位公章和法定代表人章）</w:t>
            </w:r>
          </w:p>
          <w:p>
            <w:pPr>
              <w:widowControl w:val="0"/>
              <w:kinsoku/>
              <w:autoSpaceDE/>
              <w:autoSpaceDN/>
              <w:adjustRightInd/>
              <w:snapToGrid/>
              <w:spacing w:line="360" w:lineRule="exact"/>
              <w:textAlignment w:val="auto"/>
              <w:rPr>
                <w:rFonts w:ascii="宋体" w:hAnsi="宋体" w:cs="宋体"/>
                <w:sz w:val="24"/>
              </w:rPr>
            </w:pPr>
            <w:r>
              <w:rPr>
                <w:rFonts w:hint="eastAsia" w:ascii="宋体" w:hAnsi="宋体" w:cs="宋体"/>
                <w:sz w:val="24"/>
              </w:rPr>
              <w:t>（3）投标文件第一个信封（商务及技术文件）以及第二个信封（报价文件）应单独密封包装。商务及技术文件的正本与副本应统一密封在一个封套中。报价文件的正本与副本、投标文件电子版文件以及填写完毕的工程量固化清单电子文件（如采用工程量固化清单形式）应统一密封在另一个封套（即报价文件）中。封套应加贴封条，并在封套的封口处加盖投标人单位章或由投标人的法定代表人或其委托代理人签字。</w:t>
            </w:r>
          </w:p>
        </w:tc>
      </w:tr>
      <w:tr>
        <w:tblPrEx>
          <w:tblCellMar>
            <w:top w:w="0" w:type="dxa"/>
            <w:left w:w="108" w:type="dxa"/>
            <w:bottom w:w="0" w:type="dxa"/>
            <w:right w:w="108" w:type="dxa"/>
          </w:tblCellMar>
        </w:tblPrEx>
        <w:trPr>
          <w:trHeight w:val="269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9.2</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电子投标文件编制要求</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kinsoku/>
              <w:autoSpaceDE/>
              <w:autoSpaceDN/>
              <w:adjustRightInd/>
              <w:snapToGrid/>
              <w:spacing w:line="360" w:lineRule="exact"/>
              <w:textAlignment w:val="auto"/>
              <w:rPr>
                <w:rFonts w:ascii="宋体" w:hAnsi="宋体" w:cs="宋体"/>
                <w:sz w:val="24"/>
              </w:rPr>
            </w:pPr>
            <w:r>
              <w:rPr>
                <w:rFonts w:hint="eastAsia" w:ascii="宋体" w:hAnsi="宋体" w:cs="宋体"/>
                <w:sz w:val="24"/>
              </w:rPr>
              <w:t>本项目的招标文件和投标文件必须使用专用工具软件编制，并通过“陕西省公共资源交易平台”完成投标过程，投标人在投标文件的编制和递交，应按照招标文件的规定进行。如未按照招标文件要求编制、递交投标文件，将导致投标无效，其后果由投标人自负；如递交的电子版投标文件与纸质版正本投标文件不一致（即文字、数字、图表和签章）时，</w:t>
            </w:r>
            <w:r>
              <w:rPr>
                <w:rFonts w:hint="eastAsia" w:ascii="宋体" w:hAnsi="宋体" w:cs="宋体"/>
                <w:sz w:val="24"/>
                <w:highlight w:val="yellow"/>
              </w:rPr>
              <w:t>以</w:t>
            </w:r>
            <w:r>
              <w:rPr>
                <w:rFonts w:hint="eastAsia" w:ascii="宋体" w:hAnsi="宋体" w:eastAsia="宋体" w:cs="宋体"/>
                <w:sz w:val="24"/>
                <w:highlight w:val="yellow"/>
              </w:rPr>
              <w:t>上传的</w:t>
            </w:r>
            <w:r>
              <w:rPr>
                <w:rFonts w:hint="eastAsia" w:ascii="宋体" w:hAnsi="宋体" w:cs="宋体"/>
                <w:sz w:val="24"/>
                <w:highlight w:val="yellow"/>
              </w:rPr>
              <w:t>电子版投标文件为准。</w:t>
            </w:r>
          </w:p>
        </w:tc>
      </w:tr>
      <w:tr>
        <w:tblPrEx>
          <w:tblCellMar>
            <w:top w:w="0" w:type="dxa"/>
            <w:left w:w="108" w:type="dxa"/>
            <w:bottom w:w="0" w:type="dxa"/>
            <w:right w:w="108" w:type="dxa"/>
          </w:tblCellMar>
        </w:tblPrEx>
        <w:trPr>
          <w:trHeight w:val="37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9.3</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电子投标注意事项</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eastAsia="宋体" w:cs="宋体"/>
                <w:sz w:val="24"/>
              </w:rPr>
            </w:pPr>
            <w:r>
              <w:rPr>
                <w:rFonts w:hint="eastAsia" w:ascii="宋体" w:hAnsi="宋体" w:cs="宋体"/>
                <w:sz w:val="24"/>
              </w:rPr>
              <w:t>投标人应及时下载招标文件和答疑纪要等相关文件，在投标截止时间前必须上传投标文件；投标人须使用数字认证证书（CA锁）对电子投标文件进行签章、加密、递交及开标时解密等相关招投标事宜。开标时需携带生成（加密）电子投标文件时使用的加密锁（CA锁），以便对上传的投标文件进行解密。因系统故障原因造成其投标文件无法解密</w:t>
            </w:r>
            <w:r>
              <w:rPr>
                <w:rFonts w:hint="eastAsia" w:ascii="宋体" w:hAnsi="宋体" w:eastAsia="宋体" w:cs="宋体"/>
                <w:sz w:val="24"/>
              </w:rPr>
              <w:t>或评审</w:t>
            </w:r>
            <w:r>
              <w:rPr>
                <w:rFonts w:hint="eastAsia" w:ascii="宋体" w:hAnsi="宋体" w:cs="宋体"/>
                <w:sz w:val="24"/>
              </w:rPr>
              <w:t>时，以纸质版正本投标文件为准；如因</w:t>
            </w:r>
            <w:r>
              <w:rPr>
                <w:rFonts w:hint="eastAsia" w:ascii="宋体" w:hAnsi="宋体" w:eastAsia="宋体" w:cs="宋体"/>
                <w:sz w:val="24"/>
              </w:rPr>
              <w:t>投标单位</w:t>
            </w:r>
            <w:r>
              <w:rPr>
                <w:rFonts w:hint="eastAsia" w:ascii="宋体" w:hAnsi="宋体" w:cs="宋体"/>
                <w:sz w:val="24"/>
              </w:rPr>
              <w:t xml:space="preserve">自身原因未携带数字认证证书（CA 锁）造成无法解密投标文件，按无效投标对待。 </w:t>
            </w:r>
          </w:p>
        </w:tc>
      </w:tr>
      <w:tr>
        <w:tblPrEx>
          <w:tblCellMar>
            <w:top w:w="0" w:type="dxa"/>
            <w:left w:w="108" w:type="dxa"/>
            <w:bottom w:w="0" w:type="dxa"/>
            <w:right w:w="108" w:type="dxa"/>
          </w:tblCellMar>
        </w:tblPrEx>
        <w:trPr>
          <w:trHeight w:val="93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9.4</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其他</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sz w:val="24"/>
              </w:rPr>
            </w:pPr>
            <w:r>
              <w:rPr>
                <w:rFonts w:hint="eastAsia" w:ascii="宋体" w:hAnsi="宋体" w:cs="宋体"/>
                <w:sz w:val="24"/>
              </w:rPr>
              <w:t>投标人应及时登录“陕西省公共资源交易平台”下载本项目招标文件，及时获取查看招标人或招标代理机构发布的相关文件、澄清、修改、答疑、补遗书等有关信息，不论投标人查看与否，均视为投标人收到以上资料并全部知晓有关招标过程和事宜。未按澄清和修改后的招标文件内容编制的投标文件有可能被评标委员会否决，造成的后果由投标人自负。</w:t>
            </w:r>
          </w:p>
        </w:tc>
      </w:tr>
      <w:tr>
        <w:tblPrEx>
          <w:tblCellMar>
            <w:top w:w="0" w:type="dxa"/>
            <w:left w:w="108" w:type="dxa"/>
            <w:bottom w:w="0" w:type="dxa"/>
            <w:right w:w="108" w:type="dxa"/>
          </w:tblCellMar>
        </w:tblPrEx>
        <w:trPr>
          <w:trHeight w:val="605" w:hRule="atLeast"/>
        </w:trPr>
        <w:tc>
          <w:tcPr>
            <w:tcW w:w="900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b/>
                <w:sz w:val="24"/>
              </w:rPr>
            </w:pPr>
            <w:r>
              <w:rPr>
                <w:rFonts w:hint="eastAsia" w:ascii="宋体" w:hAnsi="宋体" w:cs="宋体"/>
                <w:bCs/>
                <w:sz w:val="24"/>
              </w:rPr>
              <w:t>需要补充的其他内容</w:t>
            </w:r>
          </w:p>
        </w:tc>
      </w:tr>
      <w:tr>
        <w:tblPrEx>
          <w:tblCellMar>
            <w:top w:w="0" w:type="dxa"/>
            <w:left w:w="108" w:type="dxa"/>
            <w:bottom w:w="0" w:type="dxa"/>
            <w:right w:w="108" w:type="dxa"/>
          </w:tblCellMar>
        </w:tblPrEx>
        <w:trPr>
          <w:trHeight w:val="656"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3.2</w:t>
            </w:r>
          </w:p>
        </w:tc>
        <w:tc>
          <w:tcPr>
            <w:tcW w:w="8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atLeast"/>
              <w:ind w:firstLine="480" w:firstLineChars="200"/>
              <w:rPr>
                <w:rFonts w:ascii="宋体" w:hAnsi="宋体" w:cs="宋体"/>
                <w:sz w:val="24"/>
              </w:rPr>
            </w:pPr>
            <w:r>
              <w:rPr>
                <w:rFonts w:hint="eastAsia" w:ascii="宋体" w:hAnsi="宋体" w:cs="宋体"/>
                <w:sz w:val="24"/>
              </w:rPr>
              <w:t>3.2 投标报价</w:t>
            </w:r>
          </w:p>
          <w:p>
            <w:pPr>
              <w:spacing w:line="400" w:lineRule="atLeast"/>
              <w:ind w:firstLine="480" w:firstLineChars="200"/>
              <w:rPr>
                <w:rFonts w:ascii="宋体" w:hAnsi="宋体" w:cs="宋体"/>
                <w:sz w:val="24"/>
              </w:rPr>
            </w:pPr>
            <w:r>
              <w:rPr>
                <w:rFonts w:hint="eastAsia" w:ascii="宋体" w:hAnsi="宋体" w:cs="宋体"/>
                <w:sz w:val="24"/>
              </w:rPr>
              <w:t>第3.2.1项补充：</w:t>
            </w:r>
          </w:p>
          <w:p>
            <w:pPr>
              <w:spacing w:line="400" w:lineRule="atLeast"/>
              <w:ind w:firstLine="480" w:firstLineChars="200"/>
              <w:rPr>
                <w:rFonts w:ascii="宋体" w:hAnsi="宋体" w:cs="宋体"/>
                <w:sz w:val="24"/>
              </w:rPr>
            </w:pPr>
            <w:r>
              <w:rPr>
                <w:rFonts w:hint="eastAsia" w:ascii="宋体" w:hAnsi="宋体" w:cs="宋体"/>
                <w:sz w:val="24"/>
              </w:rPr>
              <w:t>（1）本项目招标采用工程量清单，投标人填写工程量清单中的单价及总额价，即可完成投标工程量清单的编制，确定投标报价，并打印出投标工程量清单，编入投标文件。投标人未在工程量清单中填入单价或总额价的工程子目，将被认为其已包含在工程量清单其他子目的单价和总额价中，招标人将不予支付。</w:t>
            </w:r>
          </w:p>
          <w:p>
            <w:pPr>
              <w:spacing w:line="400" w:lineRule="atLeast"/>
              <w:ind w:firstLine="480" w:firstLineChars="200"/>
              <w:rPr>
                <w:rFonts w:ascii="宋体" w:hAnsi="宋体" w:cs="宋体"/>
                <w:sz w:val="24"/>
              </w:rPr>
            </w:pPr>
            <w:r>
              <w:rPr>
                <w:rFonts w:hint="eastAsia" w:ascii="宋体" w:hAnsi="宋体" w:cs="宋体"/>
                <w:sz w:val="24"/>
              </w:rPr>
              <w:t>（2）工程量清单审核：</w:t>
            </w:r>
          </w:p>
          <w:p>
            <w:pPr>
              <w:spacing w:line="400" w:lineRule="atLeast"/>
              <w:ind w:firstLine="480" w:firstLineChars="200"/>
              <w:rPr>
                <w:rFonts w:ascii="宋体" w:hAnsi="宋体" w:cs="宋体"/>
                <w:sz w:val="24"/>
              </w:rPr>
            </w:pPr>
            <w:r>
              <w:rPr>
                <w:rFonts w:hint="eastAsia" w:ascii="宋体" w:hAnsi="宋体" w:cs="宋体"/>
                <w:sz w:val="24"/>
              </w:rPr>
              <w:t>1）投标人应依据招标文件、招标图纸（含工程数量表）、技术规范等文件仔细复核工程量清单，在规定时间内未提出异议的视作认可施工图及工程量清单。</w:t>
            </w:r>
          </w:p>
          <w:p>
            <w:pPr>
              <w:spacing w:line="400" w:lineRule="atLeast"/>
              <w:ind w:firstLine="480" w:firstLineChars="200"/>
              <w:rPr>
                <w:rFonts w:ascii="宋体" w:hAnsi="宋体" w:cs="宋体"/>
                <w:sz w:val="24"/>
              </w:rPr>
            </w:pPr>
            <w:r>
              <w:rPr>
                <w:rFonts w:hint="eastAsia" w:ascii="宋体" w:hAnsi="宋体" w:cs="宋体"/>
                <w:sz w:val="24"/>
              </w:rPr>
              <w:t>2）工程量清单内未包含的施工内容应作为相应子目的附属工作，投标人应将所发生费用包含在综合报价中或合同总价中。投标人中标后，不得以清单漏项提出变更。</w:t>
            </w:r>
          </w:p>
          <w:p>
            <w:pPr>
              <w:spacing w:line="400" w:lineRule="atLeast"/>
              <w:ind w:firstLine="480" w:firstLineChars="200"/>
              <w:rPr>
                <w:rFonts w:ascii="宋体" w:hAnsi="宋体" w:cs="宋体"/>
                <w:sz w:val="24"/>
              </w:rPr>
            </w:pPr>
            <w:r>
              <w:rPr>
                <w:rFonts w:hint="eastAsia" w:ascii="宋体" w:hAnsi="宋体" w:cs="宋体"/>
                <w:sz w:val="24"/>
              </w:rPr>
              <w:t>第3.2.5项补充：</w:t>
            </w:r>
          </w:p>
          <w:p>
            <w:pPr>
              <w:spacing w:line="400" w:lineRule="atLeast"/>
              <w:ind w:firstLine="480" w:firstLineChars="200"/>
              <w:rPr>
                <w:rFonts w:ascii="宋体" w:hAnsi="宋体" w:cs="宋体"/>
                <w:sz w:val="24"/>
              </w:rPr>
            </w:pPr>
            <w:r>
              <w:rPr>
                <w:rFonts w:hint="eastAsia" w:ascii="宋体" w:hAnsi="宋体" w:cs="宋体"/>
                <w:sz w:val="24"/>
              </w:rPr>
              <w:t>投标人应根据《公路水运工程安全生产监督管理办法》（原交通部令2007年第1号）以及《关于印发&lt;企业安全生产费用提取和使用管理办法&gt;的通知》（财企[2012]16号）的规定，在投标总价中计入安全生产费用，安全生产费用以固定金额形式（最高投标限价的1.5%）计入工程量清单第100章中，投标人在投标报价时不得对该固定金额进行调整。如投标人须在此基础上增加安全生产费用以满足项目施工需要，则投标人应在本项目工程量清单其它相关子目的单价或总额价中予以考虑，发包人不再单独支付。</w:t>
            </w:r>
          </w:p>
          <w:p>
            <w:pPr>
              <w:spacing w:line="400" w:lineRule="atLeast"/>
              <w:ind w:firstLine="480" w:firstLineChars="200"/>
              <w:rPr>
                <w:rFonts w:ascii="宋体" w:hAnsi="宋体" w:cs="宋体"/>
                <w:sz w:val="24"/>
              </w:rPr>
            </w:pPr>
            <w:r>
              <w:rPr>
                <w:rFonts w:hint="eastAsia" w:ascii="宋体" w:hAnsi="宋体" w:cs="宋体"/>
                <w:sz w:val="24"/>
              </w:rPr>
              <w:t>承包人的施工安全生产费用，应当用于施工安全防护用具及设施的采购和更新、安全施工措施的落实、安全生产条件的改善，不得挪作他用。</w:t>
            </w:r>
          </w:p>
        </w:tc>
      </w:tr>
      <w:tr>
        <w:tblPrEx>
          <w:tblCellMar>
            <w:top w:w="0" w:type="dxa"/>
            <w:left w:w="108" w:type="dxa"/>
            <w:bottom w:w="0" w:type="dxa"/>
            <w:right w:w="108" w:type="dxa"/>
          </w:tblCellMar>
        </w:tblPrEx>
        <w:trPr>
          <w:trHeight w:val="34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sz w:val="24"/>
              </w:rPr>
            </w:pPr>
            <w:r>
              <w:rPr>
                <w:rFonts w:hint="eastAsia" w:ascii="宋体" w:hAnsi="宋体" w:cs="宋体"/>
                <w:sz w:val="24"/>
              </w:rPr>
              <w:t xml:space="preserve">7.8 </w:t>
            </w:r>
          </w:p>
        </w:tc>
        <w:tc>
          <w:tcPr>
            <w:tcW w:w="8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spacing w:line="400" w:lineRule="exact"/>
              <w:ind w:firstLine="480" w:firstLineChars="200"/>
              <w:rPr>
                <w:rFonts w:ascii="宋体" w:hAnsi="宋体" w:cs="宋体"/>
                <w:sz w:val="24"/>
              </w:rPr>
            </w:pPr>
            <w:r>
              <w:rPr>
                <w:rFonts w:hint="eastAsia" w:ascii="宋体" w:hAnsi="宋体" w:cs="宋体"/>
                <w:sz w:val="24"/>
              </w:rPr>
              <w:t>第7.8.1项细化为：</w:t>
            </w:r>
          </w:p>
          <w:p>
            <w:pPr>
              <w:topLinePunct/>
              <w:spacing w:line="400" w:lineRule="exact"/>
              <w:ind w:firstLine="480" w:firstLineChars="200"/>
              <w:rPr>
                <w:rFonts w:ascii="宋体" w:hAnsi="宋体" w:cs="宋体"/>
                <w:sz w:val="24"/>
              </w:rPr>
            </w:pPr>
            <w:r>
              <w:rPr>
                <w:rFonts w:hint="eastAsia" w:ascii="宋体" w:hAnsi="宋体" w:cs="宋体"/>
                <w:sz w:val="24"/>
              </w:rPr>
              <w:t>7.8.1 招标人和中标人应当自中标通知书发出之日起30天内，根据招标文件和中标人的投标文件签订书面合同。</w:t>
            </w:r>
          </w:p>
          <w:p>
            <w:pPr>
              <w:topLinePunct/>
              <w:spacing w:line="400" w:lineRule="exact"/>
              <w:ind w:firstLine="480" w:firstLineChars="200"/>
              <w:rPr>
                <w:rFonts w:ascii="宋体" w:hAnsi="宋体" w:cs="宋体"/>
                <w:sz w:val="24"/>
              </w:rPr>
            </w:pPr>
            <w:r>
              <w:rPr>
                <w:rFonts w:hint="eastAsia" w:ascii="宋体" w:hAnsi="宋体" w:cs="宋体"/>
                <w:sz w:val="24"/>
              </w:rPr>
              <w:t>承包人应根据项目施工组织设计、施工图设计文件等内容合理安排项目实施程序，在签订合同前承包人须将项目实施的工作面、资金安排计划、人员、设备投入计划等详细的实施方案报发包人审核并批准，方案须满足发包人要求。</w:t>
            </w:r>
          </w:p>
          <w:p>
            <w:pPr>
              <w:topLinePunct/>
              <w:spacing w:line="400" w:lineRule="exact"/>
              <w:ind w:firstLine="480" w:firstLineChars="200"/>
              <w:rPr>
                <w:rFonts w:ascii="宋体" w:hAnsi="宋体" w:cs="宋体"/>
                <w:sz w:val="24"/>
              </w:rPr>
            </w:pPr>
            <w:r>
              <w:rPr>
                <w:rFonts w:hint="eastAsia" w:ascii="宋体" w:hAnsi="宋体" w:cs="宋体"/>
                <w:sz w:val="24"/>
              </w:rPr>
              <w:t>中标人无正当理由拒签合同的，或在签订合同时向招标人提出附加条件，或不按照招标文件要求提交履约保证金的，招标人取消其中标资格，其投标保证金不予退还；给招标人造成的损失超过投标保证金数额的，中标人还应当对超过部分予以赔偿。</w:t>
            </w:r>
          </w:p>
        </w:tc>
      </w:tr>
    </w:tbl>
    <w:p>
      <w:pPr>
        <w:spacing w:line="20" w:lineRule="exact"/>
        <w:rPr>
          <w:rFonts w:ascii="宋体" w:hAnsi="宋体" w:cs="宋体"/>
          <w:sz w:val="28"/>
          <w:szCs w:val="28"/>
        </w:rPr>
      </w:pPr>
    </w:p>
    <w:p>
      <w:pPr>
        <w:spacing w:line="20" w:lineRule="exact"/>
        <w:rPr>
          <w:rFonts w:ascii="宋体" w:hAnsi="宋体" w:cs="宋体"/>
          <w:sz w:val="28"/>
          <w:szCs w:val="28"/>
        </w:rPr>
      </w:pPr>
    </w:p>
    <w:p>
      <w:pPr>
        <w:spacing w:line="20" w:lineRule="exact"/>
        <w:rPr>
          <w:rFonts w:ascii="宋体" w:hAnsi="宋体" w:cs="宋体"/>
          <w:sz w:val="28"/>
          <w:szCs w:val="28"/>
        </w:rPr>
      </w:pPr>
    </w:p>
    <w:p>
      <w:pPr>
        <w:spacing w:line="20" w:lineRule="exact"/>
      </w:pPr>
    </w:p>
    <w:p>
      <w:pPr>
        <w:pStyle w:val="11"/>
        <w:ind w:left="420" w:firstLine="560"/>
        <w:rPr>
          <w:rFonts w:cs="宋体"/>
          <w:sz w:val="28"/>
          <w:szCs w:val="28"/>
        </w:rPr>
      </w:pPr>
    </w:p>
    <w:p>
      <w:pPr>
        <w:pStyle w:val="3"/>
        <w:spacing w:before="240" w:after="240" w:line="240" w:lineRule="auto"/>
        <w:jc w:val="center"/>
        <w:rPr>
          <w:rFonts w:ascii="宋体" w:hAnsi="宋体" w:cs="宋体"/>
          <w:b w:val="0"/>
          <w:sz w:val="28"/>
          <w:szCs w:val="28"/>
        </w:rPr>
      </w:pPr>
      <w:bookmarkStart w:id="32" w:name="_Toc501257053"/>
      <w:bookmarkStart w:id="33" w:name="_Toc17090"/>
      <w:bookmarkStart w:id="34" w:name="_Toc234832863"/>
      <w:bookmarkStart w:id="35" w:name="_Toc27224"/>
      <w:bookmarkStart w:id="36" w:name="_Toc22599"/>
      <w:bookmarkStart w:id="37" w:name="_Toc20493279"/>
      <w:bookmarkStart w:id="38" w:name="_Toc22662"/>
      <w:bookmarkStart w:id="39" w:name="_Toc20493088"/>
      <w:r>
        <w:rPr>
          <w:rFonts w:hint="eastAsia" w:ascii="宋体" w:hAnsi="宋体" w:cs="宋体"/>
          <w:b w:val="0"/>
          <w:sz w:val="28"/>
          <w:szCs w:val="28"/>
        </w:rPr>
        <w:t>附录1  资格审查条件（资质最低要求）</w:t>
      </w:r>
      <w:bookmarkEnd w:id="32"/>
      <w:bookmarkEnd w:id="33"/>
      <w:bookmarkEnd w:id="34"/>
      <w:bookmarkEnd w:id="35"/>
      <w:bookmarkEnd w:id="36"/>
      <w:bookmarkEnd w:id="37"/>
      <w:bookmarkEnd w:id="38"/>
      <w:bookmarkEnd w:id="39"/>
    </w:p>
    <w:tbl>
      <w:tblPr>
        <w:tblStyle w:val="12"/>
        <w:tblW w:w="8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7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atLeast"/>
          <w:jc w:val="center"/>
        </w:trPr>
        <w:tc>
          <w:tcPr>
            <w:tcW w:w="1434" w:type="dxa"/>
            <w:vAlign w:val="center"/>
          </w:tcPr>
          <w:p>
            <w:pPr>
              <w:spacing w:line="400" w:lineRule="atLeast"/>
              <w:jc w:val="center"/>
              <w:rPr>
                <w:rFonts w:ascii="宋体" w:hAnsi="宋体" w:cs="宋体"/>
                <w:sz w:val="24"/>
              </w:rPr>
            </w:pPr>
            <w:r>
              <w:rPr>
                <w:rFonts w:hint="eastAsia" w:ascii="宋体" w:hAnsi="宋体" w:cs="宋体"/>
                <w:sz w:val="24"/>
              </w:rPr>
              <w:t>标段号</w:t>
            </w:r>
          </w:p>
        </w:tc>
        <w:tc>
          <w:tcPr>
            <w:tcW w:w="7385" w:type="dxa"/>
            <w:vAlign w:val="center"/>
          </w:tcPr>
          <w:p>
            <w:pPr>
              <w:spacing w:line="400" w:lineRule="atLeast"/>
              <w:jc w:val="center"/>
              <w:rPr>
                <w:rFonts w:ascii="宋体" w:hAnsi="宋体" w:cs="宋体"/>
                <w:sz w:val="24"/>
              </w:rPr>
            </w:pPr>
            <w:r>
              <w:rPr>
                <w:rFonts w:hint="eastAsia" w:ascii="宋体" w:hAnsi="宋体" w:cs="宋体"/>
                <w:sz w:val="24"/>
              </w:rPr>
              <w:t>施工企业资质等级要求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8" w:hRule="atLeast"/>
          <w:jc w:val="center"/>
        </w:trPr>
        <w:tc>
          <w:tcPr>
            <w:tcW w:w="1434" w:type="dxa"/>
            <w:vAlign w:val="center"/>
          </w:tcPr>
          <w:p>
            <w:pPr>
              <w:spacing w:line="400" w:lineRule="exact"/>
              <w:jc w:val="center"/>
              <w:rPr>
                <w:rFonts w:ascii="宋体" w:hAnsi="宋体" w:cs="宋体"/>
                <w:sz w:val="24"/>
              </w:rPr>
            </w:pPr>
            <w:r>
              <w:rPr>
                <w:rFonts w:hint="eastAsia" w:ascii="宋体" w:hAnsi="宋体" w:cs="宋体"/>
                <w:sz w:val="24"/>
              </w:rPr>
              <w:t>WQ-1</w:t>
            </w:r>
          </w:p>
        </w:tc>
        <w:tc>
          <w:tcPr>
            <w:tcW w:w="7385" w:type="dxa"/>
            <w:vAlign w:val="center"/>
          </w:tcPr>
          <w:p>
            <w:pPr>
              <w:spacing w:line="400" w:lineRule="exact"/>
              <w:rPr>
                <w:rFonts w:ascii="宋体" w:hAnsi="宋体" w:cs="宋体"/>
                <w:sz w:val="24"/>
              </w:rPr>
            </w:pPr>
            <w:r>
              <w:rPr>
                <w:rFonts w:hint="eastAsia" w:ascii="宋体" w:hAnsi="宋体" w:cs="宋体"/>
                <w:sz w:val="24"/>
              </w:rPr>
              <w:t>1.投标人必须具有国内独立法人资格及有效的企业法人营业执照；</w:t>
            </w:r>
          </w:p>
          <w:p>
            <w:pPr>
              <w:spacing w:line="400" w:lineRule="exact"/>
              <w:rPr>
                <w:rFonts w:ascii="宋体" w:hAnsi="宋体" w:cs="宋体"/>
                <w:sz w:val="24"/>
              </w:rPr>
            </w:pPr>
            <w:r>
              <w:rPr>
                <w:rFonts w:hint="eastAsia" w:ascii="宋体" w:hAnsi="宋体" w:cs="宋体"/>
                <w:sz w:val="24"/>
              </w:rPr>
              <w:t>2. 投标人应具备省级交通主管部门颁发的“公路养护工程施工从业资质一类证书”，（外省企业需持公路养护工程施工从业单位入陕许可证书）；</w:t>
            </w:r>
          </w:p>
          <w:p>
            <w:pPr>
              <w:spacing w:line="400" w:lineRule="exact"/>
              <w:rPr>
                <w:rFonts w:ascii="宋体" w:hAnsi="宋体" w:cs="宋体"/>
                <w:sz w:val="24"/>
              </w:rPr>
            </w:pPr>
            <w:r>
              <w:rPr>
                <w:rFonts w:hint="eastAsia" w:ascii="宋体" w:hAnsi="宋体" w:cs="宋体"/>
                <w:sz w:val="24"/>
              </w:rPr>
              <w:t>3.投标人具有有效的安全生产许可证。</w:t>
            </w:r>
          </w:p>
        </w:tc>
      </w:tr>
    </w:tbl>
    <w:p>
      <w:pPr>
        <w:pStyle w:val="3"/>
        <w:spacing w:before="240" w:after="240" w:line="240" w:lineRule="atLeast"/>
        <w:jc w:val="center"/>
        <w:rPr>
          <w:rFonts w:ascii="宋体" w:hAnsi="宋体" w:cs="宋体"/>
          <w:b w:val="0"/>
          <w:sz w:val="28"/>
          <w:szCs w:val="28"/>
        </w:rPr>
      </w:pPr>
      <w:bookmarkStart w:id="40" w:name="_Toc234832864"/>
      <w:bookmarkStart w:id="41" w:name="_Toc20493089"/>
      <w:bookmarkStart w:id="42" w:name="_Toc2902"/>
      <w:bookmarkStart w:id="43" w:name="_Toc501257054"/>
      <w:bookmarkStart w:id="44" w:name="_Toc20493280"/>
      <w:bookmarkStart w:id="45" w:name="_Toc22994"/>
      <w:bookmarkStart w:id="46" w:name="_Toc22546"/>
      <w:bookmarkStart w:id="47" w:name="_Toc15920"/>
    </w:p>
    <w:p/>
    <w:p>
      <w:pPr>
        <w:pStyle w:val="3"/>
        <w:spacing w:before="240" w:after="240" w:line="240" w:lineRule="atLeast"/>
        <w:jc w:val="center"/>
        <w:rPr>
          <w:rFonts w:ascii="宋体" w:hAnsi="宋体" w:cs="宋体"/>
          <w:b w:val="0"/>
          <w:sz w:val="28"/>
          <w:szCs w:val="28"/>
        </w:rPr>
      </w:pPr>
      <w:r>
        <w:rPr>
          <w:rFonts w:hint="eastAsia" w:ascii="宋体" w:hAnsi="宋体" w:cs="宋体"/>
          <w:b w:val="0"/>
          <w:sz w:val="28"/>
          <w:szCs w:val="28"/>
        </w:rPr>
        <w:t>附录2  资格审查条件（财务最低要求）</w:t>
      </w:r>
      <w:bookmarkEnd w:id="40"/>
      <w:bookmarkEnd w:id="41"/>
      <w:bookmarkEnd w:id="42"/>
      <w:bookmarkEnd w:id="43"/>
      <w:bookmarkEnd w:id="44"/>
      <w:bookmarkEnd w:id="45"/>
      <w:bookmarkEnd w:id="46"/>
      <w:bookmarkEnd w:id="47"/>
    </w:p>
    <w:tbl>
      <w:tblPr>
        <w:tblStyle w:val="12"/>
        <w:tblW w:w="8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7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5" w:hRule="atLeast"/>
          <w:jc w:val="center"/>
        </w:trPr>
        <w:tc>
          <w:tcPr>
            <w:tcW w:w="1434" w:type="dxa"/>
            <w:vAlign w:val="center"/>
          </w:tcPr>
          <w:p>
            <w:pPr>
              <w:spacing w:line="400" w:lineRule="atLeast"/>
              <w:jc w:val="center"/>
              <w:rPr>
                <w:rFonts w:ascii="宋体" w:hAnsi="宋体" w:cs="宋体"/>
                <w:sz w:val="24"/>
              </w:rPr>
            </w:pPr>
            <w:r>
              <w:rPr>
                <w:rFonts w:hint="eastAsia" w:ascii="宋体" w:hAnsi="宋体" w:cs="宋体"/>
                <w:sz w:val="24"/>
              </w:rPr>
              <w:t>标段号</w:t>
            </w:r>
          </w:p>
        </w:tc>
        <w:tc>
          <w:tcPr>
            <w:tcW w:w="7385" w:type="dxa"/>
            <w:vAlign w:val="center"/>
          </w:tcPr>
          <w:p>
            <w:pPr>
              <w:spacing w:line="400" w:lineRule="atLeast"/>
              <w:jc w:val="center"/>
              <w:rPr>
                <w:rFonts w:ascii="宋体" w:hAnsi="宋体" w:cs="宋体"/>
                <w:sz w:val="24"/>
              </w:rPr>
            </w:pPr>
            <w:r>
              <w:rPr>
                <w:rFonts w:hint="eastAsia" w:ascii="宋体" w:hAnsi="宋体" w:cs="宋体"/>
                <w:sz w:val="24"/>
              </w:rPr>
              <w:t>财 务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8" w:hRule="atLeast"/>
          <w:jc w:val="center"/>
        </w:trPr>
        <w:tc>
          <w:tcPr>
            <w:tcW w:w="1434" w:type="dxa"/>
            <w:vAlign w:val="center"/>
          </w:tcPr>
          <w:p>
            <w:pPr>
              <w:spacing w:line="400" w:lineRule="exact"/>
              <w:jc w:val="center"/>
              <w:rPr>
                <w:rFonts w:ascii="宋体" w:hAnsi="宋体" w:cs="宋体"/>
                <w:sz w:val="24"/>
              </w:rPr>
            </w:pPr>
            <w:r>
              <w:rPr>
                <w:rFonts w:hint="eastAsia" w:ascii="宋体" w:hAnsi="宋体" w:cs="宋体"/>
                <w:sz w:val="24"/>
              </w:rPr>
              <w:t>WQ-1</w:t>
            </w:r>
          </w:p>
        </w:tc>
        <w:tc>
          <w:tcPr>
            <w:tcW w:w="7385" w:type="dxa"/>
            <w:vAlign w:val="center"/>
          </w:tcPr>
          <w:p>
            <w:pPr>
              <w:spacing w:line="400" w:lineRule="exact"/>
              <w:ind w:left="30"/>
              <w:rPr>
                <w:rFonts w:ascii="宋体" w:hAnsi="宋体" w:cs="宋体"/>
                <w:sz w:val="24"/>
              </w:rPr>
            </w:pPr>
            <w:r>
              <w:rPr>
                <w:rFonts w:hint="eastAsia" w:ascii="宋体" w:hAnsi="宋体" w:cs="宋体"/>
                <w:sz w:val="24"/>
              </w:rPr>
              <w:t>投标人近三年(2018-2020年)流动资产与流动负债比大于1。</w:t>
            </w:r>
          </w:p>
        </w:tc>
      </w:tr>
    </w:tbl>
    <w:p>
      <w:pPr>
        <w:spacing w:line="300" w:lineRule="exact"/>
        <w:rPr>
          <w:rFonts w:ascii="宋体" w:hAnsi="宋体" w:cs="宋体"/>
          <w:sz w:val="24"/>
        </w:rPr>
      </w:pPr>
    </w:p>
    <w:p>
      <w:pPr>
        <w:pStyle w:val="3"/>
        <w:spacing w:before="240" w:after="240" w:line="240" w:lineRule="atLeast"/>
        <w:jc w:val="center"/>
        <w:rPr>
          <w:rFonts w:ascii="宋体" w:hAnsi="宋体" w:cs="宋体"/>
          <w:sz w:val="24"/>
        </w:rPr>
      </w:pPr>
      <w:bookmarkStart w:id="48" w:name="_Toc234832865"/>
      <w:bookmarkStart w:id="49" w:name="_Toc21120"/>
      <w:bookmarkStart w:id="50" w:name="_Toc29784"/>
      <w:bookmarkStart w:id="51" w:name="_Toc22063"/>
      <w:bookmarkStart w:id="52" w:name="_Toc17971"/>
      <w:bookmarkStart w:id="53" w:name="_Toc501257055"/>
      <w:bookmarkStart w:id="54" w:name="_Toc20493090"/>
      <w:bookmarkStart w:id="55" w:name="_Toc20493281"/>
    </w:p>
    <w:p/>
    <w:p>
      <w:pPr>
        <w:rPr>
          <w:rFonts w:ascii="宋体" w:hAnsi="宋体" w:cs="宋体"/>
          <w:sz w:val="24"/>
        </w:rPr>
      </w:pPr>
    </w:p>
    <w:p>
      <w:pPr>
        <w:pStyle w:val="11"/>
        <w:ind w:left="420" w:firstLine="420"/>
      </w:pPr>
    </w:p>
    <w:p>
      <w:pPr>
        <w:pStyle w:val="3"/>
        <w:spacing w:before="240" w:after="240" w:line="240" w:lineRule="atLeast"/>
        <w:jc w:val="center"/>
        <w:rPr>
          <w:rFonts w:ascii="宋体" w:hAnsi="宋体" w:cs="宋体"/>
          <w:sz w:val="28"/>
          <w:szCs w:val="28"/>
        </w:rPr>
      </w:pPr>
      <w:r>
        <w:rPr>
          <w:rFonts w:hint="eastAsia" w:ascii="宋体" w:hAnsi="宋体" w:cs="宋体"/>
          <w:b w:val="0"/>
          <w:sz w:val="28"/>
          <w:szCs w:val="28"/>
        </w:rPr>
        <w:t>附录3  资格审查条件（业绩最低要求）</w:t>
      </w:r>
      <w:bookmarkEnd w:id="48"/>
      <w:bookmarkEnd w:id="49"/>
      <w:bookmarkEnd w:id="50"/>
      <w:bookmarkEnd w:id="51"/>
      <w:bookmarkEnd w:id="52"/>
      <w:bookmarkEnd w:id="53"/>
      <w:bookmarkEnd w:id="54"/>
      <w:bookmarkEnd w:id="55"/>
    </w:p>
    <w:tbl>
      <w:tblPr>
        <w:tblStyle w:val="12"/>
        <w:tblW w:w="8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7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7" w:hRule="atLeast"/>
          <w:jc w:val="center"/>
        </w:trPr>
        <w:tc>
          <w:tcPr>
            <w:tcW w:w="1434" w:type="dxa"/>
            <w:vAlign w:val="center"/>
          </w:tcPr>
          <w:p>
            <w:pPr>
              <w:spacing w:line="400" w:lineRule="atLeast"/>
              <w:jc w:val="center"/>
              <w:rPr>
                <w:rFonts w:ascii="宋体" w:hAnsi="宋体" w:cs="宋体"/>
                <w:sz w:val="24"/>
              </w:rPr>
            </w:pPr>
            <w:r>
              <w:rPr>
                <w:rFonts w:hint="eastAsia" w:ascii="宋体" w:hAnsi="宋体" w:cs="宋体"/>
                <w:sz w:val="24"/>
              </w:rPr>
              <w:t>标段号</w:t>
            </w:r>
          </w:p>
        </w:tc>
        <w:tc>
          <w:tcPr>
            <w:tcW w:w="7385" w:type="dxa"/>
            <w:vAlign w:val="center"/>
          </w:tcPr>
          <w:p>
            <w:pPr>
              <w:spacing w:line="400" w:lineRule="atLeast"/>
              <w:jc w:val="center"/>
              <w:rPr>
                <w:rFonts w:ascii="宋体" w:hAnsi="宋体" w:cs="宋体"/>
                <w:sz w:val="24"/>
              </w:rPr>
            </w:pPr>
            <w:r>
              <w:rPr>
                <w:rFonts w:hint="eastAsia" w:ascii="宋体" w:hAnsi="宋体" w:cs="宋体"/>
                <w:sz w:val="24"/>
              </w:rPr>
              <w:t>业 绩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3" w:hRule="atLeast"/>
          <w:jc w:val="center"/>
        </w:trPr>
        <w:tc>
          <w:tcPr>
            <w:tcW w:w="1434" w:type="dxa"/>
            <w:vAlign w:val="center"/>
          </w:tcPr>
          <w:p>
            <w:pPr>
              <w:spacing w:line="400" w:lineRule="exact"/>
              <w:jc w:val="center"/>
              <w:rPr>
                <w:rFonts w:ascii="宋体" w:hAnsi="宋体" w:cs="宋体"/>
                <w:sz w:val="24"/>
              </w:rPr>
            </w:pPr>
            <w:r>
              <w:rPr>
                <w:rFonts w:hint="eastAsia" w:ascii="宋体" w:hAnsi="宋体" w:cs="宋体"/>
                <w:sz w:val="24"/>
              </w:rPr>
              <w:t>WQ-1</w:t>
            </w:r>
          </w:p>
        </w:tc>
        <w:tc>
          <w:tcPr>
            <w:tcW w:w="7385" w:type="dxa"/>
            <w:vAlign w:val="center"/>
          </w:tcPr>
          <w:p>
            <w:pPr>
              <w:spacing w:line="400" w:lineRule="exact"/>
              <w:rPr>
                <w:rFonts w:ascii="宋体" w:hAnsi="宋体" w:cs="宋体"/>
                <w:sz w:val="24"/>
              </w:rPr>
            </w:pPr>
            <w:r>
              <w:rPr>
                <w:rFonts w:ascii="宋体" w:hAnsi="宋体" w:cs="宋体"/>
                <w:sz w:val="24"/>
              </w:rPr>
              <w:t>投标人近5年内（2017年1月1日至2022年1月1日）至少完成过1项大桥及以上公路桥梁养护工程（包括桥梁大修或加固改造或拆除重建桥梁）施工业绩。(业绩证明材料需提供合同或交（竣）工验收报告)</w:t>
            </w:r>
          </w:p>
        </w:tc>
      </w:tr>
    </w:tbl>
    <w:p>
      <w:pPr>
        <w:pStyle w:val="3"/>
        <w:spacing w:before="240" w:after="240" w:line="240" w:lineRule="atLeast"/>
        <w:jc w:val="center"/>
        <w:rPr>
          <w:rFonts w:ascii="宋体" w:hAnsi="宋体" w:cs="宋体"/>
          <w:b w:val="0"/>
          <w:sz w:val="28"/>
          <w:szCs w:val="28"/>
        </w:rPr>
      </w:pPr>
      <w:bookmarkStart w:id="56" w:name="_Toc11602"/>
      <w:bookmarkStart w:id="57" w:name="_Toc31086"/>
      <w:bookmarkStart w:id="58" w:name="_Toc20493282"/>
      <w:bookmarkStart w:id="59" w:name="_Toc20493091"/>
      <w:bookmarkStart w:id="60" w:name="_Toc1667"/>
      <w:bookmarkStart w:id="61" w:name="_Toc501257056"/>
      <w:bookmarkStart w:id="62" w:name="_Toc832"/>
      <w:bookmarkStart w:id="63" w:name="_Toc234832866"/>
    </w:p>
    <w:p>
      <w:pPr>
        <w:pStyle w:val="3"/>
        <w:spacing w:before="240" w:after="240" w:line="240" w:lineRule="atLeast"/>
        <w:jc w:val="center"/>
        <w:rPr>
          <w:rFonts w:ascii="宋体" w:hAnsi="宋体" w:cs="宋体"/>
          <w:b w:val="0"/>
          <w:sz w:val="28"/>
          <w:szCs w:val="28"/>
        </w:rPr>
        <w:sectPr>
          <w:headerReference r:id="rId4" w:type="default"/>
          <w:footerReference r:id="rId6" w:type="default"/>
          <w:headerReference r:id="rId5" w:type="even"/>
          <w:footerReference r:id="rId7" w:type="even"/>
          <w:footnotePr>
            <w:numFmt w:val="decimalEnclosedCircleChinese"/>
            <w:numRestart w:val="eachPage"/>
          </w:footnotePr>
          <w:pgSz w:w="11907" w:h="16840"/>
          <w:pgMar w:top="1588" w:right="1531" w:bottom="1644" w:left="1588" w:header="907" w:footer="851" w:gutter="0"/>
          <w:cols w:space="720" w:num="1"/>
          <w:docGrid w:linePitch="312" w:charSpace="0"/>
        </w:sectPr>
      </w:pPr>
    </w:p>
    <w:p>
      <w:pPr>
        <w:pStyle w:val="3"/>
        <w:spacing w:before="240" w:after="240" w:line="240" w:lineRule="atLeast"/>
        <w:jc w:val="center"/>
        <w:rPr>
          <w:rFonts w:ascii="宋体" w:hAnsi="宋体" w:cs="宋体"/>
          <w:b w:val="0"/>
          <w:sz w:val="28"/>
          <w:szCs w:val="28"/>
        </w:rPr>
      </w:pPr>
      <w:r>
        <w:rPr>
          <w:rFonts w:hint="eastAsia" w:ascii="宋体" w:hAnsi="宋体" w:cs="宋体"/>
          <w:b w:val="0"/>
          <w:sz w:val="28"/>
          <w:szCs w:val="28"/>
        </w:rPr>
        <w:t>附录4  资格审查条件（信誉最低要求）</w:t>
      </w:r>
      <w:bookmarkEnd w:id="56"/>
      <w:bookmarkEnd w:id="57"/>
      <w:bookmarkEnd w:id="58"/>
      <w:bookmarkEnd w:id="59"/>
      <w:bookmarkEnd w:id="60"/>
      <w:bookmarkEnd w:id="61"/>
      <w:bookmarkEnd w:id="62"/>
      <w:bookmarkEnd w:id="63"/>
    </w:p>
    <w:tbl>
      <w:tblPr>
        <w:tblStyle w:val="12"/>
        <w:tblW w:w="9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8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1031" w:type="dxa"/>
            <w:vAlign w:val="center"/>
          </w:tcPr>
          <w:p>
            <w:pPr>
              <w:spacing w:line="400" w:lineRule="atLeast"/>
              <w:jc w:val="center"/>
              <w:rPr>
                <w:rFonts w:ascii="宋体" w:hAnsi="宋体" w:cs="宋体"/>
                <w:sz w:val="24"/>
              </w:rPr>
            </w:pPr>
            <w:r>
              <w:rPr>
                <w:rFonts w:hint="eastAsia" w:ascii="宋体" w:hAnsi="宋体" w:cs="宋体"/>
                <w:sz w:val="24"/>
              </w:rPr>
              <w:t>标段号</w:t>
            </w:r>
          </w:p>
        </w:tc>
        <w:tc>
          <w:tcPr>
            <w:tcW w:w="8351" w:type="dxa"/>
            <w:vAlign w:val="center"/>
          </w:tcPr>
          <w:p>
            <w:pPr>
              <w:spacing w:line="400" w:lineRule="atLeast"/>
              <w:jc w:val="center"/>
              <w:rPr>
                <w:rFonts w:ascii="宋体" w:hAnsi="宋体" w:cs="宋体"/>
                <w:sz w:val="24"/>
              </w:rPr>
            </w:pPr>
            <w:r>
              <w:rPr>
                <w:rFonts w:hint="eastAsia" w:ascii="宋体" w:hAnsi="宋体" w:cs="宋体"/>
                <w:sz w:val="24"/>
              </w:rPr>
              <w:t>信 誉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3" w:hRule="atLeast"/>
          <w:jc w:val="center"/>
        </w:trPr>
        <w:tc>
          <w:tcPr>
            <w:tcW w:w="1031" w:type="dxa"/>
            <w:vAlign w:val="center"/>
          </w:tcPr>
          <w:p>
            <w:pPr>
              <w:spacing w:line="400" w:lineRule="exact"/>
              <w:jc w:val="center"/>
              <w:rPr>
                <w:rFonts w:ascii="宋体" w:hAnsi="宋体" w:cs="宋体"/>
                <w:sz w:val="24"/>
              </w:rPr>
            </w:pPr>
            <w:r>
              <w:rPr>
                <w:rFonts w:hint="eastAsia" w:ascii="宋体" w:hAnsi="宋体" w:cs="宋体"/>
                <w:sz w:val="24"/>
              </w:rPr>
              <w:t>WQ-1</w:t>
            </w:r>
          </w:p>
        </w:tc>
        <w:tc>
          <w:tcPr>
            <w:tcW w:w="8351" w:type="dxa"/>
            <w:vAlign w:val="center"/>
          </w:tcPr>
          <w:p>
            <w:pPr>
              <w:spacing w:line="360" w:lineRule="exact"/>
              <w:rPr>
                <w:rFonts w:ascii="宋体" w:hAnsi="宋体" w:cs="宋体"/>
                <w:sz w:val="24"/>
              </w:rPr>
            </w:pPr>
            <w:r>
              <w:rPr>
                <w:rFonts w:hint="eastAsia" w:ascii="宋体" w:hAnsi="宋体" w:cs="宋体"/>
                <w:sz w:val="24"/>
              </w:rPr>
              <w:t>投标人存在下列不良状况或不良信用记录的单位，不得参加投标：</w:t>
            </w:r>
          </w:p>
          <w:p>
            <w:pPr>
              <w:spacing w:line="360" w:lineRule="exact"/>
              <w:rPr>
                <w:rFonts w:ascii="宋体" w:hAnsi="宋体" w:cs="宋体"/>
                <w:sz w:val="24"/>
              </w:rPr>
            </w:pPr>
            <w:r>
              <w:rPr>
                <w:rFonts w:hint="eastAsia" w:ascii="宋体" w:hAnsi="宋体" w:cs="宋体"/>
                <w:sz w:val="24"/>
              </w:rPr>
              <w:t>1.凡被省级交通运输主管部门养护工程信用评价为D级或曾被评为D级但处罚期限未过的单位无资格参与本项目投标；</w:t>
            </w:r>
          </w:p>
          <w:p>
            <w:pPr>
              <w:spacing w:line="360" w:lineRule="exact"/>
              <w:rPr>
                <w:rFonts w:ascii="宋体" w:hAnsi="宋体" w:cs="宋体"/>
                <w:sz w:val="24"/>
              </w:rPr>
            </w:pPr>
            <w:r>
              <w:rPr>
                <w:rFonts w:hint="eastAsia" w:ascii="宋体" w:hAnsi="宋体" w:cs="宋体"/>
                <w:sz w:val="24"/>
              </w:rPr>
              <w:t>2. 凡在交通运输部最新年度公路施工企业信用评价结果中或陕西省最新年度高速公路施工从业企业信用评价结果或陕西省最新年度普通干线公路建设施工企业信用评价结果中，被评为D级或曾被评为D级但处罚期限未过的单位无资格参与本项目投标；</w:t>
            </w:r>
          </w:p>
          <w:p>
            <w:pPr>
              <w:spacing w:line="360" w:lineRule="exact"/>
              <w:rPr>
                <w:rFonts w:ascii="宋体" w:hAnsi="宋体" w:cs="宋体"/>
                <w:sz w:val="24"/>
              </w:rPr>
            </w:pPr>
            <w:r>
              <w:rPr>
                <w:rFonts w:hint="eastAsia" w:ascii="宋体" w:hAnsi="宋体" w:cs="宋体"/>
                <w:sz w:val="24"/>
              </w:rPr>
              <w:t>3. 被责令停业，暂扣或吊销执照，或吊销资质证书；</w:t>
            </w:r>
          </w:p>
          <w:p>
            <w:pPr>
              <w:spacing w:line="360" w:lineRule="exact"/>
              <w:rPr>
                <w:rFonts w:ascii="宋体" w:hAnsi="宋体" w:cs="宋体"/>
                <w:sz w:val="24"/>
              </w:rPr>
            </w:pPr>
            <w:r>
              <w:rPr>
                <w:rFonts w:hint="eastAsia" w:ascii="宋体" w:hAnsi="宋体" w:cs="宋体"/>
                <w:sz w:val="24"/>
              </w:rPr>
              <w:t>4. 进入清算程序，或被宣告破产，或其他丧失履约能力的情形；</w:t>
            </w:r>
          </w:p>
          <w:p>
            <w:pPr>
              <w:spacing w:line="360" w:lineRule="exact"/>
              <w:rPr>
                <w:rFonts w:ascii="宋体" w:hAnsi="宋体" w:cs="宋体"/>
                <w:sz w:val="24"/>
              </w:rPr>
            </w:pPr>
            <w:r>
              <w:rPr>
                <w:rFonts w:hint="eastAsia" w:ascii="宋体" w:hAnsi="宋体" w:cs="宋体"/>
                <w:sz w:val="24"/>
              </w:rPr>
              <w:t>5. 在国家企业信用信息公示系统（http://www.gsxt.gov.cn/）中被列入严重违法失信企业名单；在“信用中国”网站（http://www.creditchina.gov.cn/）中被列入失信被执行人名单；</w:t>
            </w:r>
          </w:p>
          <w:p>
            <w:pPr>
              <w:spacing w:line="360" w:lineRule="exact"/>
              <w:rPr>
                <w:rFonts w:ascii="宋体" w:hAnsi="宋体" w:cs="宋体"/>
                <w:sz w:val="24"/>
              </w:rPr>
            </w:pPr>
            <w:r>
              <w:rPr>
                <w:rFonts w:hint="eastAsia" w:ascii="宋体" w:hAnsi="宋体" w:cs="宋体"/>
                <w:sz w:val="24"/>
              </w:rPr>
              <w:t>6.投标人及其法定代表人、拟委任的项目经理、项目总工在近三年内有行贿犯罪行为的；</w:t>
            </w:r>
          </w:p>
          <w:p>
            <w:pPr>
              <w:spacing w:line="360" w:lineRule="exact"/>
              <w:rPr>
                <w:rFonts w:ascii="宋体" w:hAnsi="宋体" w:cs="宋体"/>
                <w:sz w:val="24"/>
              </w:rPr>
            </w:pPr>
            <w:r>
              <w:rPr>
                <w:rFonts w:hint="eastAsia" w:ascii="宋体" w:hAnsi="宋体" w:cs="宋体"/>
                <w:sz w:val="24"/>
              </w:rPr>
              <w:t>7.法律法规规定的其他情形。</w:t>
            </w:r>
          </w:p>
        </w:tc>
      </w:tr>
    </w:tbl>
    <w:p>
      <w:pPr>
        <w:pStyle w:val="3"/>
        <w:spacing w:before="240" w:after="240" w:line="600" w:lineRule="exact"/>
        <w:jc w:val="center"/>
        <w:rPr>
          <w:rFonts w:ascii="宋体" w:hAnsi="宋体" w:cs="宋体"/>
          <w:b w:val="0"/>
          <w:sz w:val="28"/>
          <w:szCs w:val="28"/>
        </w:rPr>
      </w:pPr>
      <w:bookmarkStart w:id="64" w:name="_Toc20493092"/>
      <w:bookmarkStart w:id="65" w:name="_Toc501257057"/>
      <w:bookmarkStart w:id="66" w:name="_Toc15210"/>
      <w:bookmarkStart w:id="67" w:name="_Toc7454"/>
      <w:bookmarkStart w:id="68" w:name="_Toc11576"/>
      <w:bookmarkStart w:id="69" w:name="_Toc234832867"/>
      <w:bookmarkStart w:id="70" w:name="_Toc25458"/>
      <w:bookmarkStart w:id="71" w:name="_Toc20493283"/>
      <w:r>
        <w:rPr>
          <w:rFonts w:hint="eastAsia" w:ascii="宋体" w:hAnsi="宋体" w:cs="宋体"/>
          <w:b w:val="0"/>
          <w:sz w:val="28"/>
          <w:szCs w:val="28"/>
        </w:rPr>
        <w:t>附录5  资格审查条件（项目经理和项目总工最低要求）</w:t>
      </w:r>
      <w:bookmarkEnd w:id="64"/>
      <w:bookmarkEnd w:id="65"/>
      <w:bookmarkEnd w:id="66"/>
      <w:bookmarkEnd w:id="67"/>
      <w:bookmarkEnd w:id="68"/>
      <w:bookmarkEnd w:id="69"/>
      <w:bookmarkEnd w:id="70"/>
      <w:bookmarkEnd w:id="71"/>
    </w:p>
    <w:tbl>
      <w:tblPr>
        <w:tblStyle w:val="12"/>
        <w:tblW w:w="9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227"/>
        <w:gridCol w:w="960"/>
        <w:gridCol w:w="5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988" w:type="dxa"/>
            <w:vAlign w:val="center"/>
          </w:tcPr>
          <w:p>
            <w:pPr>
              <w:spacing w:line="400" w:lineRule="exact"/>
              <w:jc w:val="center"/>
              <w:rPr>
                <w:rFonts w:ascii="宋体" w:hAnsi="宋体" w:cs="宋体"/>
                <w:sz w:val="24"/>
              </w:rPr>
            </w:pPr>
            <w:r>
              <w:rPr>
                <w:rFonts w:hint="eastAsia" w:ascii="宋体" w:hAnsi="宋体" w:cs="宋体"/>
                <w:sz w:val="24"/>
              </w:rPr>
              <w:t>标段号</w:t>
            </w:r>
          </w:p>
        </w:tc>
        <w:tc>
          <w:tcPr>
            <w:tcW w:w="1227" w:type="dxa"/>
            <w:vAlign w:val="center"/>
          </w:tcPr>
          <w:p>
            <w:pPr>
              <w:spacing w:line="400" w:lineRule="exact"/>
              <w:jc w:val="center"/>
              <w:rPr>
                <w:rFonts w:ascii="宋体" w:hAnsi="宋体" w:cs="宋体"/>
                <w:sz w:val="24"/>
              </w:rPr>
            </w:pPr>
            <w:r>
              <w:rPr>
                <w:rFonts w:hint="eastAsia" w:ascii="宋体" w:hAnsi="宋体" w:cs="宋体"/>
                <w:sz w:val="24"/>
              </w:rPr>
              <w:t>人  员</w:t>
            </w:r>
          </w:p>
        </w:tc>
        <w:tc>
          <w:tcPr>
            <w:tcW w:w="960" w:type="dxa"/>
            <w:vAlign w:val="center"/>
          </w:tcPr>
          <w:p>
            <w:pPr>
              <w:spacing w:line="400" w:lineRule="exact"/>
              <w:jc w:val="center"/>
              <w:rPr>
                <w:rFonts w:ascii="宋体" w:hAnsi="宋体" w:cs="宋体"/>
                <w:sz w:val="24"/>
              </w:rPr>
            </w:pPr>
            <w:r>
              <w:rPr>
                <w:rFonts w:hint="eastAsia" w:ascii="宋体" w:hAnsi="宋体" w:cs="宋体"/>
                <w:sz w:val="24"/>
              </w:rPr>
              <w:t>数  量</w:t>
            </w:r>
          </w:p>
        </w:tc>
        <w:tc>
          <w:tcPr>
            <w:tcW w:w="5973" w:type="dxa"/>
            <w:vAlign w:val="center"/>
          </w:tcPr>
          <w:p>
            <w:pPr>
              <w:spacing w:line="400" w:lineRule="exact"/>
              <w:jc w:val="center"/>
              <w:rPr>
                <w:rFonts w:ascii="宋体" w:hAnsi="宋体" w:cs="宋体"/>
                <w:sz w:val="24"/>
              </w:rPr>
            </w:pPr>
            <w:r>
              <w:rPr>
                <w:rFonts w:hint="eastAsia" w:ascii="宋体" w:hAnsi="宋体" w:cs="宋体"/>
                <w:sz w:val="24"/>
              </w:rPr>
              <w:t>资 格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2" w:hRule="atLeast"/>
          <w:jc w:val="center"/>
        </w:trPr>
        <w:tc>
          <w:tcPr>
            <w:tcW w:w="988" w:type="dxa"/>
            <w:vMerge w:val="restart"/>
            <w:vAlign w:val="center"/>
          </w:tcPr>
          <w:p>
            <w:pPr>
              <w:spacing w:line="400" w:lineRule="exact"/>
              <w:jc w:val="center"/>
              <w:rPr>
                <w:rFonts w:ascii="宋体" w:hAnsi="宋体" w:cs="宋体"/>
                <w:sz w:val="24"/>
              </w:rPr>
            </w:pPr>
            <w:r>
              <w:rPr>
                <w:rFonts w:hint="eastAsia" w:ascii="宋体" w:hAnsi="宋体" w:cs="宋体"/>
                <w:sz w:val="24"/>
              </w:rPr>
              <w:t>WQ-1</w:t>
            </w:r>
          </w:p>
        </w:tc>
        <w:tc>
          <w:tcPr>
            <w:tcW w:w="1227" w:type="dxa"/>
            <w:vAlign w:val="center"/>
          </w:tcPr>
          <w:p>
            <w:pPr>
              <w:spacing w:line="400" w:lineRule="exact"/>
              <w:jc w:val="center"/>
              <w:rPr>
                <w:rFonts w:ascii="宋体" w:hAnsi="宋体" w:cs="宋体"/>
                <w:sz w:val="24"/>
              </w:rPr>
            </w:pPr>
            <w:r>
              <w:rPr>
                <w:rFonts w:hint="eastAsia" w:ascii="宋体" w:hAnsi="宋体" w:cs="宋体"/>
                <w:sz w:val="24"/>
              </w:rPr>
              <w:t>项目经理</w:t>
            </w:r>
          </w:p>
        </w:tc>
        <w:tc>
          <w:tcPr>
            <w:tcW w:w="960" w:type="dxa"/>
            <w:vAlign w:val="center"/>
          </w:tcPr>
          <w:p>
            <w:pPr>
              <w:spacing w:line="400" w:lineRule="exact"/>
              <w:jc w:val="center"/>
              <w:rPr>
                <w:rFonts w:ascii="宋体" w:hAnsi="宋体" w:cs="宋体"/>
                <w:sz w:val="24"/>
              </w:rPr>
            </w:pPr>
            <w:r>
              <w:rPr>
                <w:rFonts w:hint="eastAsia" w:ascii="宋体" w:hAnsi="宋体" w:cs="宋体"/>
                <w:sz w:val="24"/>
              </w:rPr>
              <w:t>1</w:t>
            </w:r>
          </w:p>
        </w:tc>
        <w:tc>
          <w:tcPr>
            <w:tcW w:w="5973" w:type="dxa"/>
            <w:vAlign w:val="center"/>
          </w:tcPr>
          <w:p>
            <w:pPr>
              <w:spacing w:line="400" w:lineRule="atLeast"/>
              <w:ind w:firstLine="240" w:firstLineChars="100"/>
              <w:rPr>
                <w:rFonts w:ascii="宋体" w:hAnsi="宋体" w:cs="宋体"/>
                <w:sz w:val="24"/>
              </w:rPr>
            </w:pPr>
            <w:r>
              <w:rPr>
                <w:rFonts w:hint="eastAsia" w:ascii="宋体" w:hAnsi="宋体" w:cs="宋体"/>
                <w:sz w:val="24"/>
              </w:rPr>
              <w:t>公路工程相关专业中级及以上技术职称，具有公路工程专业二级及以上建造师证书且证书目前必须注册在投标人本单位，具有安全生产考核合格“B”类证书并在有效期内；近3年（2019年-2021年）至少担任过1项公路桥梁（大桥）养护工程的项目经理。(业绩证明材料需提供合同或交竣工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4" w:hRule="atLeast"/>
          <w:jc w:val="center"/>
        </w:trPr>
        <w:tc>
          <w:tcPr>
            <w:tcW w:w="988" w:type="dxa"/>
            <w:vMerge w:val="continue"/>
            <w:vAlign w:val="center"/>
          </w:tcPr>
          <w:p>
            <w:pPr>
              <w:spacing w:line="400" w:lineRule="exact"/>
              <w:jc w:val="center"/>
              <w:rPr>
                <w:rFonts w:ascii="宋体" w:hAnsi="宋体" w:cs="宋体"/>
                <w:sz w:val="24"/>
              </w:rPr>
            </w:pPr>
          </w:p>
        </w:tc>
        <w:tc>
          <w:tcPr>
            <w:tcW w:w="1227" w:type="dxa"/>
            <w:vAlign w:val="center"/>
          </w:tcPr>
          <w:p>
            <w:pPr>
              <w:spacing w:line="400" w:lineRule="exact"/>
              <w:jc w:val="center"/>
              <w:rPr>
                <w:rFonts w:ascii="宋体" w:hAnsi="宋体" w:cs="宋体"/>
                <w:sz w:val="24"/>
              </w:rPr>
            </w:pPr>
            <w:r>
              <w:rPr>
                <w:rFonts w:hint="eastAsia" w:ascii="宋体" w:hAnsi="宋体" w:cs="宋体"/>
                <w:sz w:val="24"/>
              </w:rPr>
              <w:t>项目总工</w:t>
            </w:r>
          </w:p>
        </w:tc>
        <w:tc>
          <w:tcPr>
            <w:tcW w:w="960" w:type="dxa"/>
            <w:vAlign w:val="center"/>
          </w:tcPr>
          <w:p>
            <w:pPr>
              <w:spacing w:line="400" w:lineRule="exact"/>
              <w:jc w:val="center"/>
              <w:rPr>
                <w:rFonts w:ascii="宋体" w:hAnsi="宋体" w:cs="宋体"/>
                <w:sz w:val="24"/>
              </w:rPr>
            </w:pPr>
            <w:r>
              <w:rPr>
                <w:rFonts w:hint="eastAsia" w:ascii="宋体" w:hAnsi="宋体" w:cs="宋体"/>
                <w:sz w:val="24"/>
              </w:rPr>
              <w:t>1</w:t>
            </w:r>
          </w:p>
        </w:tc>
        <w:tc>
          <w:tcPr>
            <w:tcW w:w="5973" w:type="dxa"/>
            <w:vAlign w:val="center"/>
          </w:tcPr>
          <w:p>
            <w:pPr>
              <w:spacing w:line="400" w:lineRule="atLeast"/>
              <w:ind w:firstLine="240" w:firstLineChars="100"/>
              <w:rPr>
                <w:rFonts w:ascii="宋体" w:hAnsi="宋体" w:cs="宋体"/>
                <w:sz w:val="24"/>
              </w:rPr>
            </w:pPr>
            <w:r>
              <w:rPr>
                <w:rFonts w:hint="eastAsia" w:ascii="宋体" w:hAnsi="宋体" w:cs="宋体"/>
                <w:sz w:val="24"/>
              </w:rPr>
              <w:t>公路工程相关专业中级及以上技术职称，具有安全生产考核合格“B”类证书并在有效期内；近3年（2019年-2021年）至少担任过1项公路桥梁(大桥)养护工程的项目总工。(业绩证明材料需提供合同或交竣工验收报告)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jc w:val="center"/>
        </w:trPr>
        <w:tc>
          <w:tcPr>
            <w:tcW w:w="9148" w:type="dxa"/>
            <w:gridSpan w:val="4"/>
            <w:vAlign w:val="center"/>
          </w:tcPr>
          <w:p>
            <w:pPr>
              <w:spacing w:line="400" w:lineRule="atLeast"/>
              <w:rPr>
                <w:rFonts w:ascii="宋体" w:hAnsi="宋体" w:cs="宋体"/>
                <w:sz w:val="24"/>
              </w:rPr>
            </w:pPr>
            <w:r>
              <w:rPr>
                <w:rFonts w:hint="eastAsia" w:ascii="宋体" w:hAnsi="宋体" w:cs="宋体"/>
                <w:b/>
                <w:bCs/>
                <w:sz w:val="24"/>
              </w:rPr>
              <w:t>注：</w:t>
            </w:r>
            <w:r>
              <w:rPr>
                <w:rFonts w:hint="eastAsia" w:ascii="宋体" w:hAnsi="宋体" w:cs="宋体"/>
                <w:sz w:val="24"/>
              </w:rPr>
              <w:t>主要人员在岗要求须为无在岗项目（指目前未在其他项目上任职，或虽在其他项目上任职但本项目中标后能够从该项目撤离）。</w:t>
            </w:r>
          </w:p>
        </w:tc>
      </w:tr>
    </w:tbl>
    <w:p>
      <w:pPr>
        <w:spacing w:line="400" w:lineRule="exact"/>
        <w:rPr>
          <w:rFonts w:ascii="宋体" w:hAnsi="宋体" w:cs="宋体"/>
          <w:b/>
          <w:sz w:val="24"/>
        </w:rPr>
      </w:pPr>
      <w:bookmarkStart w:id="72" w:name="_Toc234832868"/>
      <w:r>
        <w:rPr>
          <w:rFonts w:hint="eastAsia" w:ascii="宋体" w:hAnsi="宋体" w:cs="宋体"/>
          <w:sz w:val="28"/>
          <w:szCs w:val="28"/>
        </w:rPr>
        <w:br w:type="page"/>
      </w:r>
      <w:bookmarkEnd w:id="72"/>
      <w:bookmarkStart w:id="73" w:name="_Toc23078"/>
      <w:bookmarkStart w:id="74" w:name="_Toc234832870"/>
      <w:bookmarkStart w:id="75" w:name="_Toc501257060"/>
      <w:r>
        <w:rPr>
          <w:rFonts w:hint="eastAsia" w:ascii="宋体" w:hAnsi="宋体" w:cs="宋体"/>
          <w:b/>
          <w:sz w:val="24"/>
        </w:rPr>
        <w:t>1. 总则</w:t>
      </w:r>
      <w:bookmarkEnd w:id="73"/>
      <w:bookmarkEnd w:id="74"/>
      <w:bookmarkEnd w:id="75"/>
    </w:p>
    <w:p>
      <w:pPr>
        <w:pStyle w:val="3"/>
        <w:spacing w:before="0" w:after="0" w:line="400" w:lineRule="exact"/>
        <w:rPr>
          <w:rFonts w:ascii="宋体" w:hAnsi="宋体" w:cs="宋体"/>
          <w:b w:val="0"/>
          <w:sz w:val="24"/>
          <w:szCs w:val="24"/>
        </w:rPr>
      </w:pPr>
      <w:bookmarkStart w:id="76" w:name="_Toc234832871"/>
      <w:bookmarkStart w:id="77" w:name="_Toc1575"/>
      <w:bookmarkStart w:id="78" w:name="_Toc27128"/>
      <w:bookmarkStart w:id="79" w:name="_Toc7160"/>
      <w:bookmarkStart w:id="80" w:name="_Toc28979"/>
      <w:bookmarkStart w:id="81" w:name="_Toc501257061"/>
      <w:bookmarkStart w:id="82" w:name="_Toc20493284"/>
      <w:bookmarkStart w:id="83" w:name="_Toc20493093"/>
      <w:r>
        <w:rPr>
          <w:rFonts w:hint="eastAsia" w:ascii="宋体" w:hAnsi="宋体" w:cs="宋体"/>
          <w:b w:val="0"/>
          <w:sz w:val="24"/>
          <w:szCs w:val="24"/>
        </w:rPr>
        <w:t>1.1 项目概况</w:t>
      </w:r>
      <w:bookmarkEnd w:id="76"/>
      <w:bookmarkEnd w:id="77"/>
      <w:bookmarkEnd w:id="78"/>
      <w:bookmarkEnd w:id="79"/>
      <w:bookmarkEnd w:id="80"/>
      <w:bookmarkEnd w:id="81"/>
      <w:bookmarkEnd w:id="82"/>
      <w:bookmarkEnd w:id="83"/>
    </w:p>
    <w:p>
      <w:pPr>
        <w:spacing w:line="400" w:lineRule="exact"/>
        <w:ind w:firstLine="480" w:firstLineChars="200"/>
        <w:rPr>
          <w:rFonts w:ascii="宋体" w:hAnsi="宋体" w:cs="宋体"/>
          <w:sz w:val="24"/>
        </w:rPr>
      </w:pPr>
      <w:r>
        <w:rPr>
          <w:rFonts w:hint="eastAsia" w:ascii="宋体" w:hAnsi="宋体" w:cs="宋体"/>
          <w:sz w:val="24"/>
        </w:rPr>
        <w:t>1.1.1 根据《中华人民共和国招标投标法》《中华人民共和国招标投标法实施条例》《公路工程建设项目招标投标管理办法》等有关法律、法规和规章的规定，本招标项目已具备招标条件，现对本标段施工进行招标。</w:t>
      </w:r>
    </w:p>
    <w:p>
      <w:pPr>
        <w:spacing w:line="400" w:lineRule="exact"/>
        <w:ind w:firstLine="480" w:firstLineChars="200"/>
        <w:rPr>
          <w:rFonts w:ascii="宋体" w:hAnsi="宋体" w:cs="宋体"/>
          <w:sz w:val="24"/>
        </w:rPr>
      </w:pPr>
      <w:r>
        <w:rPr>
          <w:rFonts w:hint="eastAsia" w:ascii="宋体" w:hAnsi="宋体" w:cs="宋体"/>
          <w:sz w:val="24"/>
        </w:rPr>
        <w:t>1.1.2 本招标项目招标人：见投标人须知前附表。</w:t>
      </w:r>
    </w:p>
    <w:p>
      <w:pPr>
        <w:spacing w:line="400" w:lineRule="exact"/>
        <w:ind w:firstLine="480" w:firstLineChars="200"/>
        <w:rPr>
          <w:rFonts w:ascii="宋体" w:hAnsi="宋体" w:cs="宋体"/>
          <w:sz w:val="24"/>
        </w:rPr>
      </w:pPr>
      <w:r>
        <w:rPr>
          <w:rFonts w:hint="eastAsia" w:ascii="宋体" w:hAnsi="宋体" w:cs="宋体"/>
          <w:sz w:val="24"/>
        </w:rPr>
        <w:t>1.1.3 本标段招标代理机构：见投标人须知前附表。</w:t>
      </w:r>
    </w:p>
    <w:p>
      <w:pPr>
        <w:spacing w:line="400" w:lineRule="exact"/>
        <w:ind w:firstLine="480" w:firstLineChars="200"/>
        <w:rPr>
          <w:rFonts w:ascii="宋体" w:hAnsi="宋体" w:cs="宋体"/>
          <w:sz w:val="24"/>
        </w:rPr>
      </w:pPr>
      <w:r>
        <w:rPr>
          <w:rFonts w:hint="eastAsia" w:ascii="宋体" w:hAnsi="宋体" w:cs="宋体"/>
          <w:sz w:val="24"/>
        </w:rPr>
        <w:t>1.1.4 本招标项目名称：见投标人须知前附表。</w:t>
      </w:r>
    </w:p>
    <w:p>
      <w:pPr>
        <w:spacing w:line="400" w:lineRule="exact"/>
        <w:ind w:firstLine="480" w:firstLineChars="200"/>
        <w:rPr>
          <w:rFonts w:ascii="宋体" w:hAnsi="宋体" w:cs="宋体"/>
          <w:sz w:val="24"/>
        </w:rPr>
      </w:pPr>
      <w:r>
        <w:rPr>
          <w:rFonts w:hint="eastAsia" w:ascii="宋体" w:hAnsi="宋体" w:cs="宋体"/>
          <w:sz w:val="24"/>
        </w:rPr>
        <w:t>1.1.5 本标段建设地点：见投标人须知前附表。</w:t>
      </w:r>
    </w:p>
    <w:p>
      <w:pPr>
        <w:pStyle w:val="3"/>
        <w:spacing w:before="0" w:after="0" w:line="400" w:lineRule="exact"/>
        <w:rPr>
          <w:rFonts w:ascii="宋体" w:hAnsi="宋体" w:cs="宋体"/>
          <w:b w:val="0"/>
          <w:sz w:val="24"/>
          <w:szCs w:val="24"/>
        </w:rPr>
      </w:pPr>
      <w:bookmarkStart w:id="84" w:name="_Toc501257062"/>
      <w:bookmarkStart w:id="85" w:name="_Toc20493094"/>
      <w:bookmarkStart w:id="86" w:name="_Toc22970"/>
      <w:bookmarkStart w:id="87" w:name="_Toc26615"/>
      <w:bookmarkStart w:id="88" w:name="_Toc20493285"/>
      <w:bookmarkStart w:id="89" w:name="_Toc234832872"/>
      <w:bookmarkStart w:id="90" w:name="_Toc5570"/>
      <w:bookmarkStart w:id="91" w:name="_Toc4539"/>
      <w:r>
        <w:rPr>
          <w:rFonts w:hint="eastAsia" w:ascii="宋体" w:hAnsi="宋体" w:cs="宋体"/>
          <w:b w:val="0"/>
          <w:sz w:val="24"/>
          <w:szCs w:val="24"/>
        </w:rPr>
        <w:t>1.2 招标项目的资金来源和落实情况</w:t>
      </w:r>
      <w:bookmarkEnd w:id="84"/>
      <w:bookmarkEnd w:id="85"/>
      <w:bookmarkEnd w:id="86"/>
      <w:bookmarkEnd w:id="87"/>
      <w:bookmarkEnd w:id="88"/>
      <w:bookmarkEnd w:id="89"/>
      <w:bookmarkEnd w:id="90"/>
      <w:bookmarkEnd w:id="91"/>
    </w:p>
    <w:p>
      <w:pPr>
        <w:spacing w:line="400" w:lineRule="exact"/>
        <w:ind w:firstLine="480" w:firstLineChars="200"/>
        <w:rPr>
          <w:rFonts w:ascii="宋体" w:hAnsi="宋体" w:cs="宋体"/>
          <w:sz w:val="24"/>
        </w:rPr>
      </w:pPr>
      <w:r>
        <w:rPr>
          <w:rFonts w:hint="eastAsia" w:ascii="宋体" w:hAnsi="宋体" w:cs="宋体"/>
          <w:sz w:val="24"/>
        </w:rPr>
        <w:t>1.2.1 资金来源及比例：见投标人须知前附表。</w:t>
      </w:r>
    </w:p>
    <w:p>
      <w:pPr>
        <w:spacing w:line="400" w:lineRule="exact"/>
        <w:ind w:firstLine="480" w:firstLineChars="200"/>
        <w:rPr>
          <w:rFonts w:ascii="宋体" w:hAnsi="宋体" w:cs="宋体"/>
          <w:sz w:val="24"/>
        </w:rPr>
      </w:pPr>
      <w:r>
        <w:rPr>
          <w:rFonts w:hint="eastAsia" w:ascii="宋体" w:hAnsi="宋体" w:cs="宋体"/>
          <w:sz w:val="24"/>
        </w:rPr>
        <w:t>1.2.2 资金落实情况：见投标人须知前附表。</w:t>
      </w:r>
    </w:p>
    <w:p>
      <w:pPr>
        <w:pStyle w:val="3"/>
        <w:spacing w:before="0" w:after="0" w:line="400" w:lineRule="exact"/>
        <w:rPr>
          <w:rFonts w:ascii="宋体" w:hAnsi="宋体" w:cs="宋体"/>
          <w:b w:val="0"/>
          <w:sz w:val="24"/>
          <w:szCs w:val="24"/>
        </w:rPr>
      </w:pPr>
      <w:bookmarkStart w:id="92" w:name="_Toc234832873"/>
      <w:bookmarkStart w:id="93" w:name="_Toc20493286"/>
      <w:bookmarkStart w:id="94" w:name="_Toc501257063"/>
      <w:bookmarkStart w:id="95" w:name="_Toc19810"/>
      <w:bookmarkStart w:id="96" w:name="_Toc22142"/>
      <w:bookmarkStart w:id="97" w:name="_Toc20493095"/>
      <w:bookmarkStart w:id="98" w:name="_Toc29249"/>
      <w:bookmarkStart w:id="99" w:name="_Toc1085"/>
      <w:r>
        <w:rPr>
          <w:rFonts w:hint="eastAsia" w:ascii="宋体" w:hAnsi="宋体" w:cs="宋体"/>
          <w:b w:val="0"/>
          <w:sz w:val="24"/>
          <w:szCs w:val="24"/>
        </w:rPr>
        <w:t>1.3 招标范围、计划工期、质量要求</w:t>
      </w:r>
      <w:bookmarkEnd w:id="92"/>
      <w:r>
        <w:rPr>
          <w:rFonts w:hint="eastAsia" w:ascii="宋体" w:hAnsi="宋体" w:cs="宋体"/>
          <w:b w:val="0"/>
          <w:sz w:val="24"/>
          <w:szCs w:val="24"/>
        </w:rPr>
        <w:t>和安全目标</w:t>
      </w:r>
      <w:bookmarkEnd w:id="93"/>
      <w:bookmarkEnd w:id="94"/>
      <w:bookmarkEnd w:id="95"/>
      <w:bookmarkEnd w:id="96"/>
      <w:bookmarkEnd w:id="97"/>
      <w:bookmarkEnd w:id="98"/>
      <w:bookmarkEnd w:id="99"/>
    </w:p>
    <w:p>
      <w:pPr>
        <w:spacing w:line="400" w:lineRule="exact"/>
        <w:ind w:firstLine="480" w:firstLineChars="200"/>
        <w:rPr>
          <w:rFonts w:ascii="宋体" w:hAnsi="宋体" w:cs="宋体"/>
          <w:sz w:val="24"/>
        </w:rPr>
      </w:pPr>
      <w:r>
        <w:rPr>
          <w:rFonts w:hint="eastAsia" w:ascii="宋体" w:hAnsi="宋体" w:cs="宋体"/>
          <w:sz w:val="24"/>
        </w:rPr>
        <w:t>1.3.1 招标范围：见投标人须知前附表。</w:t>
      </w:r>
    </w:p>
    <w:p>
      <w:pPr>
        <w:spacing w:line="400" w:lineRule="exact"/>
        <w:ind w:firstLine="480" w:firstLineChars="200"/>
        <w:rPr>
          <w:rFonts w:ascii="宋体" w:hAnsi="宋体" w:cs="宋体"/>
          <w:sz w:val="24"/>
        </w:rPr>
      </w:pPr>
      <w:r>
        <w:rPr>
          <w:rFonts w:hint="eastAsia" w:ascii="宋体" w:hAnsi="宋体" w:cs="宋体"/>
          <w:sz w:val="24"/>
        </w:rPr>
        <w:t>1.3.2 本标段的计划工期：见投标人须知前附表。</w:t>
      </w:r>
    </w:p>
    <w:p>
      <w:pPr>
        <w:spacing w:line="400" w:lineRule="exact"/>
        <w:ind w:firstLine="480" w:firstLineChars="200"/>
        <w:rPr>
          <w:rFonts w:ascii="宋体" w:hAnsi="宋体" w:cs="宋体"/>
          <w:sz w:val="24"/>
        </w:rPr>
      </w:pPr>
      <w:r>
        <w:rPr>
          <w:rFonts w:hint="eastAsia" w:ascii="宋体" w:hAnsi="宋体" w:cs="宋体"/>
          <w:sz w:val="24"/>
        </w:rPr>
        <w:t>1.3.3 本标段的质量要求：见投标人须知前附表。</w:t>
      </w:r>
    </w:p>
    <w:p>
      <w:pPr>
        <w:spacing w:line="400" w:lineRule="exact"/>
        <w:ind w:firstLine="480" w:firstLineChars="200"/>
        <w:rPr>
          <w:rFonts w:ascii="宋体" w:hAnsi="宋体" w:cs="宋体"/>
          <w:sz w:val="24"/>
        </w:rPr>
      </w:pPr>
      <w:r>
        <w:rPr>
          <w:rFonts w:hint="eastAsia" w:ascii="宋体" w:hAnsi="宋体" w:cs="宋体"/>
          <w:sz w:val="24"/>
        </w:rPr>
        <w:t>1.3.4 本标段的安全目标：见投标人须知前附表。</w:t>
      </w:r>
    </w:p>
    <w:p>
      <w:pPr>
        <w:pStyle w:val="3"/>
        <w:spacing w:before="0" w:after="0" w:line="400" w:lineRule="exact"/>
        <w:rPr>
          <w:rFonts w:ascii="宋体" w:hAnsi="宋体" w:cs="宋体"/>
          <w:b w:val="0"/>
          <w:sz w:val="24"/>
          <w:szCs w:val="24"/>
        </w:rPr>
      </w:pPr>
      <w:bookmarkStart w:id="100" w:name="_Toc28957"/>
      <w:bookmarkStart w:id="101" w:name="_Toc20493287"/>
      <w:bookmarkStart w:id="102" w:name="_Toc20493096"/>
      <w:bookmarkStart w:id="103" w:name="_Toc234832874"/>
      <w:bookmarkStart w:id="104" w:name="_Toc18962"/>
      <w:bookmarkStart w:id="105" w:name="_Toc9057"/>
      <w:bookmarkStart w:id="106" w:name="_Toc16049"/>
      <w:bookmarkStart w:id="107" w:name="_Toc501257064"/>
      <w:r>
        <w:rPr>
          <w:rFonts w:hint="eastAsia" w:ascii="宋体" w:hAnsi="宋体" w:cs="宋体"/>
          <w:b w:val="0"/>
          <w:sz w:val="24"/>
          <w:szCs w:val="24"/>
        </w:rPr>
        <w:t>1.4 投标人资格要求（适用于已进行资格预审的）</w:t>
      </w:r>
      <w:bookmarkEnd w:id="100"/>
      <w:bookmarkEnd w:id="101"/>
      <w:bookmarkEnd w:id="102"/>
      <w:bookmarkEnd w:id="103"/>
      <w:bookmarkEnd w:id="104"/>
      <w:bookmarkEnd w:id="105"/>
      <w:bookmarkEnd w:id="106"/>
      <w:bookmarkEnd w:id="107"/>
    </w:p>
    <w:p>
      <w:pPr>
        <w:spacing w:line="400" w:lineRule="exact"/>
        <w:ind w:firstLine="480" w:firstLineChars="200"/>
        <w:rPr>
          <w:rFonts w:ascii="宋体" w:hAnsi="宋体" w:cs="宋体"/>
          <w:sz w:val="24"/>
        </w:rPr>
      </w:pPr>
      <w:r>
        <w:rPr>
          <w:rFonts w:hint="eastAsia" w:ascii="宋体" w:hAnsi="宋体" w:cs="宋体"/>
          <w:sz w:val="24"/>
        </w:rPr>
        <w:t>投标人应是收到招标人发出投标邀请书的单位。</w:t>
      </w:r>
    </w:p>
    <w:p>
      <w:pPr>
        <w:pStyle w:val="3"/>
        <w:spacing w:before="0" w:after="0" w:line="400" w:lineRule="exact"/>
        <w:rPr>
          <w:rFonts w:ascii="宋体" w:hAnsi="宋体" w:cs="宋体"/>
          <w:b w:val="0"/>
          <w:sz w:val="24"/>
          <w:szCs w:val="24"/>
        </w:rPr>
      </w:pPr>
      <w:bookmarkStart w:id="108" w:name="_Toc20493097"/>
      <w:bookmarkStart w:id="109" w:name="_Toc20493288"/>
      <w:bookmarkStart w:id="110" w:name="_Toc234832875"/>
      <w:bookmarkStart w:id="111" w:name="_Toc3991"/>
      <w:bookmarkStart w:id="112" w:name="_Toc501257065"/>
      <w:bookmarkStart w:id="113" w:name="_Toc23351"/>
      <w:bookmarkStart w:id="114" w:name="_Toc23474"/>
      <w:bookmarkStart w:id="115" w:name="_Toc11195"/>
      <w:r>
        <w:rPr>
          <w:rFonts w:hint="eastAsia" w:ascii="宋体" w:hAnsi="宋体" w:cs="宋体"/>
          <w:b w:val="0"/>
          <w:sz w:val="24"/>
          <w:szCs w:val="24"/>
        </w:rPr>
        <w:t>1.4 投标人资格要求（适用于未进行资格预审的）</w:t>
      </w:r>
      <w:bookmarkEnd w:id="108"/>
      <w:bookmarkEnd w:id="109"/>
      <w:bookmarkEnd w:id="110"/>
      <w:bookmarkEnd w:id="111"/>
      <w:bookmarkEnd w:id="112"/>
      <w:bookmarkEnd w:id="113"/>
      <w:bookmarkEnd w:id="114"/>
      <w:bookmarkEnd w:id="115"/>
    </w:p>
    <w:p>
      <w:pPr>
        <w:topLinePunct/>
        <w:spacing w:line="400" w:lineRule="exact"/>
        <w:ind w:firstLine="480" w:firstLineChars="200"/>
        <w:rPr>
          <w:rFonts w:ascii="宋体" w:hAnsi="宋体" w:cs="宋体"/>
          <w:sz w:val="24"/>
        </w:rPr>
      </w:pPr>
      <w:r>
        <w:rPr>
          <w:rFonts w:hint="eastAsia" w:ascii="宋体" w:hAnsi="宋体" w:cs="宋体"/>
          <w:sz w:val="24"/>
        </w:rPr>
        <w:t>1.4.1 投标人应具备承担本标段施工的资质条件、能力和信誉。</w:t>
      </w:r>
    </w:p>
    <w:p>
      <w:pPr>
        <w:topLinePunct/>
        <w:spacing w:line="400" w:lineRule="exact"/>
        <w:ind w:firstLine="480" w:firstLineChars="200"/>
        <w:rPr>
          <w:rFonts w:ascii="宋体" w:hAnsi="宋体" w:cs="宋体"/>
          <w:sz w:val="24"/>
        </w:rPr>
      </w:pPr>
      <w:r>
        <w:rPr>
          <w:rFonts w:hint="eastAsia" w:ascii="宋体" w:hAnsi="宋体" w:cs="宋体"/>
          <w:sz w:val="24"/>
        </w:rPr>
        <w:t>（1）资质要求：见投标人须知前附表；</w:t>
      </w:r>
    </w:p>
    <w:p>
      <w:pPr>
        <w:topLinePunct/>
        <w:spacing w:line="400" w:lineRule="exact"/>
        <w:ind w:firstLine="480" w:firstLineChars="200"/>
        <w:rPr>
          <w:rFonts w:ascii="宋体" w:hAnsi="宋体" w:cs="宋体"/>
          <w:sz w:val="24"/>
        </w:rPr>
      </w:pPr>
      <w:r>
        <w:rPr>
          <w:rFonts w:hint="eastAsia" w:ascii="宋体" w:hAnsi="宋体" w:cs="宋体"/>
          <w:sz w:val="24"/>
        </w:rPr>
        <w:t>（2）财务要求：见投标人须知前附表；</w:t>
      </w:r>
    </w:p>
    <w:p>
      <w:pPr>
        <w:topLinePunct/>
        <w:spacing w:line="400" w:lineRule="exact"/>
        <w:ind w:firstLine="480" w:firstLineChars="200"/>
        <w:rPr>
          <w:rFonts w:ascii="宋体" w:hAnsi="宋体" w:cs="宋体"/>
          <w:sz w:val="24"/>
        </w:rPr>
      </w:pPr>
      <w:r>
        <w:rPr>
          <w:rFonts w:hint="eastAsia" w:ascii="宋体" w:hAnsi="宋体" w:cs="宋体"/>
          <w:sz w:val="24"/>
        </w:rPr>
        <w:t>（3）业绩要求：见投标人须知前附表；</w:t>
      </w:r>
    </w:p>
    <w:p>
      <w:pPr>
        <w:topLinePunct/>
        <w:spacing w:line="400" w:lineRule="exact"/>
        <w:ind w:firstLine="480" w:firstLineChars="200"/>
        <w:rPr>
          <w:rFonts w:ascii="宋体" w:hAnsi="宋体" w:cs="宋体"/>
          <w:sz w:val="24"/>
        </w:rPr>
      </w:pPr>
      <w:r>
        <w:rPr>
          <w:rFonts w:hint="eastAsia" w:ascii="宋体" w:hAnsi="宋体" w:cs="宋体"/>
          <w:sz w:val="24"/>
        </w:rPr>
        <w:t>（4）信誉要求：见投标人须知前附表；</w:t>
      </w:r>
    </w:p>
    <w:p>
      <w:pPr>
        <w:topLinePunct/>
        <w:spacing w:line="400" w:lineRule="exact"/>
        <w:ind w:firstLine="480" w:firstLineChars="200"/>
        <w:rPr>
          <w:rFonts w:ascii="宋体" w:hAnsi="宋体" w:cs="宋体"/>
          <w:sz w:val="24"/>
        </w:rPr>
      </w:pPr>
      <w:r>
        <w:rPr>
          <w:rFonts w:hint="eastAsia" w:ascii="宋体" w:hAnsi="宋体" w:cs="宋体"/>
          <w:sz w:val="24"/>
        </w:rPr>
        <w:t>（5）项目经理和项目总工资格：见投标人须知前附表；</w:t>
      </w:r>
    </w:p>
    <w:p>
      <w:pPr>
        <w:topLinePunct/>
        <w:spacing w:line="400" w:lineRule="exact"/>
        <w:ind w:firstLine="480" w:firstLineChars="200"/>
        <w:rPr>
          <w:rFonts w:ascii="宋体" w:hAnsi="宋体" w:cs="宋体"/>
          <w:sz w:val="24"/>
        </w:rPr>
      </w:pPr>
      <w:r>
        <w:rPr>
          <w:rFonts w:hint="eastAsia" w:ascii="宋体" w:hAnsi="宋体" w:cs="宋体"/>
          <w:sz w:val="24"/>
        </w:rPr>
        <w:t>（6）其他要求：见投标人须知前附表。</w:t>
      </w:r>
    </w:p>
    <w:p>
      <w:pPr>
        <w:spacing w:line="400" w:lineRule="exact"/>
        <w:ind w:firstLine="480" w:firstLineChars="200"/>
        <w:rPr>
          <w:rFonts w:ascii="宋体" w:hAnsi="宋体" w:cs="宋体"/>
          <w:sz w:val="24"/>
        </w:rPr>
      </w:pPr>
      <w:r>
        <w:rPr>
          <w:rFonts w:hint="eastAsia" w:ascii="宋体" w:hAnsi="宋体" w:cs="宋体"/>
          <w:sz w:val="24"/>
        </w:rPr>
        <w:t>需要提交的相关证明材料见本章第3.5款的规定。</w:t>
      </w:r>
    </w:p>
    <w:p>
      <w:pPr>
        <w:spacing w:line="400" w:lineRule="exact"/>
        <w:ind w:firstLine="480" w:firstLineChars="200"/>
        <w:rPr>
          <w:rFonts w:ascii="宋体" w:hAnsi="宋体" w:cs="宋体"/>
          <w:sz w:val="24"/>
        </w:rPr>
      </w:pPr>
      <w:r>
        <w:rPr>
          <w:rFonts w:hint="eastAsia" w:ascii="宋体" w:hAnsi="宋体" w:cs="宋体"/>
          <w:sz w:val="24"/>
        </w:rPr>
        <w:t>1.4.2 投标人须知前附表规定接受联合体投标的，联合体除应符合本章第1.4.1项和投标人须知前附表的要求外，还应遵守以下规定：</w:t>
      </w:r>
    </w:p>
    <w:p>
      <w:pPr>
        <w:spacing w:line="400" w:lineRule="exact"/>
        <w:ind w:firstLine="480" w:firstLineChars="200"/>
        <w:rPr>
          <w:rFonts w:ascii="宋体" w:hAnsi="宋体" w:cs="宋体"/>
          <w:sz w:val="24"/>
        </w:rPr>
      </w:pPr>
      <w:r>
        <w:rPr>
          <w:rFonts w:hint="eastAsia" w:ascii="宋体" w:hAnsi="宋体" w:cs="宋体"/>
          <w:sz w:val="24"/>
        </w:rPr>
        <w:t>（1）联合体各方应按招标文件提供的格式签订联合体协议书，明确联合体牵头人和各方权利义务，并承诺就中标项目向招标人承担连带责任；</w:t>
      </w:r>
    </w:p>
    <w:p>
      <w:pPr>
        <w:spacing w:line="400" w:lineRule="exact"/>
        <w:ind w:firstLine="480" w:firstLineChars="200"/>
        <w:rPr>
          <w:rFonts w:ascii="宋体" w:hAnsi="宋体" w:cs="宋体"/>
          <w:sz w:val="24"/>
        </w:rPr>
      </w:pPr>
      <w:r>
        <w:rPr>
          <w:rFonts w:hint="eastAsia" w:ascii="宋体" w:hAnsi="宋体" w:cs="宋体"/>
          <w:sz w:val="24"/>
        </w:rPr>
        <w:t>（2）由同一专业的单位组成的联合体，按照资质等级较低的单位确定资质等级；</w:t>
      </w:r>
    </w:p>
    <w:p>
      <w:pPr>
        <w:spacing w:line="400" w:lineRule="exact"/>
        <w:ind w:firstLine="480" w:firstLineChars="200"/>
        <w:rPr>
          <w:rFonts w:ascii="宋体" w:hAnsi="宋体" w:cs="宋体"/>
          <w:sz w:val="24"/>
        </w:rPr>
      </w:pPr>
      <w:r>
        <w:rPr>
          <w:rFonts w:hint="eastAsia" w:ascii="宋体" w:hAnsi="宋体" w:cs="宋体"/>
          <w:sz w:val="24"/>
        </w:rPr>
        <w:t>（3）联合体各方不得再以自己名义单独或参加其他联合体在同一标段中投标；</w:t>
      </w:r>
    </w:p>
    <w:p>
      <w:pPr>
        <w:pStyle w:val="6"/>
        <w:topLinePunct/>
        <w:spacing w:line="400" w:lineRule="exact"/>
        <w:ind w:firstLine="480" w:firstLineChars="200"/>
        <w:rPr>
          <w:rFonts w:hAnsi="宋体" w:cs="宋体"/>
          <w:szCs w:val="24"/>
        </w:rPr>
      </w:pPr>
      <w:r>
        <w:rPr>
          <w:rFonts w:hint="eastAsia" w:hAnsi="宋体" w:cs="宋体"/>
          <w:szCs w:val="24"/>
        </w:rPr>
        <w:t>（4）联合体各方应分别按照本招标文件的要求，填写投标文件中的相应表格，并由联合体牵头人负责对联合体各成员的资料进行统一汇总后一并提交给招标人；联合体牵头人所提交的投标文件应认为已代表了联合体各成员的真实情况；</w:t>
      </w:r>
    </w:p>
    <w:p>
      <w:pPr>
        <w:pStyle w:val="6"/>
        <w:topLinePunct/>
        <w:spacing w:line="400" w:lineRule="exact"/>
        <w:ind w:firstLine="480" w:firstLineChars="200"/>
        <w:rPr>
          <w:rFonts w:hAnsi="宋体" w:cs="宋体"/>
          <w:szCs w:val="24"/>
        </w:rPr>
      </w:pPr>
      <w:r>
        <w:rPr>
          <w:rFonts w:hint="eastAsia" w:hAnsi="宋体" w:cs="宋体"/>
          <w:szCs w:val="24"/>
        </w:rPr>
        <w:t>（5）尽管委任了联合体牵头人，但联合体各成员在投标、签订合同与履行合同过程中，仍负有连带的和各自的法律责任。</w:t>
      </w:r>
    </w:p>
    <w:p>
      <w:pPr>
        <w:tabs>
          <w:tab w:val="left" w:pos="360"/>
          <w:tab w:val="left" w:pos="540"/>
        </w:tabs>
        <w:spacing w:line="400" w:lineRule="exact"/>
        <w:ind w:firstLine="480" w:firstLineChars="200"/>
        <w:rPr>
          <w:rFonts w:ascii="宋体" w:hAnsi="宋体" w:cs="宋体"/>
          <w:sz w:val="24"/>
        </w:rPr>
      </w:pPr>
      <w:r>
        <w:rPr>
          <w:rFonts w:hint="eastAsia" w:ascii="宋体" w:hAnsi="宋体" w:cs="宋体"/>
          <w:sz w:val="24"/>
        </w:rPr>
        <w:t>1.4.3 投标人（包括联合体各成员）不得与本标段相关单位存在下列关联关系：</w:t>
      </w:r>
    </w:p>
    <w:p>
      <w:pPr>
        <w:pStyle w:val="6"/>
        <w:topLinePunct/>
        <w:spacing w:line="400" w:lineRule="exact"/>
        <w:ind w:firstLine="480" w:firstLineChars="200"/>
        <w:rPr>
          <w:rFonts w:hAnsi="宋体" w:cs="宋体"/>
          <w:szCs w:val="24"/>
        </w:rPr>
      </w:pPr>
      <w:r>
        <w:rPr>
          <w:rFonts w:hint="eastAsia" w:hAnsi="宋体" w:cs="宋体"/>
          <w:szCs w:val="24"/>
        </w:rPr>
        <w:t>（1）为招标人不具有独立法人资格的附属机构（单位）；</w:t>
      </w:r>
    </w:p>
    <w:p>
      <w:pPr>
        <w:pStyle w:val="6"/>
        <w:topLinePunct/>
        <w:spacing w:line="400" w:lineRule="exact"/>
        <w:ind w:firstLine="480" w:firstLineChars="200"/>
        <w:rPr>
          <w:rFonts w:hAnsi="宋体" w:cs="宋体"/>
          <w:szCs w:val="24"/>
        </w:rPr>
      </w:pPr>
      <w:r>
        <w:rPr>
          <w:rFonts w:hint="eastAsia" w:hAnsi="宋体" w:cs="宋体"/>
          <w:szCs w:val="24"/>
        </w:rPr>
        <w:t>（2）与招标人存在利害关系且可能影响招标公正性；</w:t>
      </w:r>
    </w:p>
    <w:p>
      <w:pPr>
        <w:pStyle w:val="6"/>
        <w:topLinePunct/>
        <w:spacing w:line="400" w:lineRule="exact"/>
        <w:ind w:firstLine="480" w:firstLineChars="200"/>
        <w:rPr>
          <w:rFonts w:hAnsi="宋体" w:cs="宋体"/>
          <w:szCs w:val="24"/>
        </w:rPr>
      </w:pPr>
      <w:r>
        <w:rPr>
          <w:rFonts w:hint="eastAsia" w:hAnsi="宋体" w:cs="宋体"/>
          <w:szCs w:val="24"/>
        </w:rPr>
        <w:t>（3）与本标段的其他投标人同为一个单位负责人；</w:t>
      </w:r>
    </w:p>
    <w:p>
      <w:pPr>
        <w:pStyle w:val="6"/>
        <w:topLinePunct/>
        <w:spacing w:line="400" w:lineRule="exact"/>
        <w:ind w:firstLine="480" w:firstLineChars="200"/>
        <w:rPr>
          <w:rFonts w:hAnsi="宋体" w:cs="宋体"/>
          <w:szCs w:val="24"/>
        </w:rPr>
      </w:pPr>
      <w:r>
        <w:rPr>
          <w:rFonts w:hint="eastAsia" w:hAnsi="宋体" w:cs="宋体"/>
          <w:szCs w:val="24"/>
        </w:rPr>
        <w:t>（4）与本标段的其他投标人存在控股、管理关系；</w:t>
      </w:r>
    </w:p>
    <w:p>
      <w:pPr>
        <w:pStyle w:val="6"/>
        <w:topLinePunct/>
        <w:spacing w:line="400" w:lineRule="exact"/>
        <w:ind w:firstLine="480" w:firstLineChars="200"/>
        <w:rPr>
          <w:rFonts w:hAnsi="宋体" w:cs="宋体"/>
          <w:szCs w:val="24"/>
        </w:rPr>
      </w:pPr>
      <w:r>
        <w:rPr>
          <w:rFonts w:hint="eastAsia" w:hAnsi="宋体" w:cs="宋体"/>
          <w:szCs w:val="24"/>
        </w:rPr>
        <w:t>（5）为本标段前期准备提供设计或咨询服务的法人或其任何附属机构（单位）；</w:t>
      </w:r>
    </w:p>
    <w:p>
      <w:pPr>
        <w:pStyle w:val="6"/>
        <w:topLinePunct/>
        <w:spacing w:line="400" w:lineRule="exact"/>
        <w:ind w:firstLine="480" w:firstLineChars="200"/>
        <w:rPr>
          <w:rFonts w:hAnsi="宋体" w:cs="宋体"/>
          <w:szCs w:val="24"/>
        </w:rPr>
      </w:pPr>
      <w:r>
        <w:rPr>
          <w:rFonts w:hint="eastAsia" w:hAnsi="宋体" w:cs="宋体"/>
          <w:szCs w:val="24"/>
        </w:rPr>
        <w:t>（6）为本标段的监理人；</w:t>
      </w:r>
    </w:p>
    <w:p>
      <w:pPr>
        <w:pStyle w:val="6"/>
        <w:topLinePunct/>
        <w:spacing w:line="400" w:lineRule="exact"/>
        <w:ind w:firstLine="480" w:firstLineChars="200"/>
        <w:rPr>
          <w:rFonts w:hAnsi="宋体" w:cs="宋体"/>
          <w:szCs w:val="24"/>
        </w:rPr>
      </w:pPr>
      <w:r>
        <w:rPr>
          <w:rFonts w:hint="eastAsia" w:hAnsi="宋体" w:cs="宋体"/>
          <w:szCs w:val="24"/>
        </w:rPr>
        <w:t>（7）为本标段的代建人；</w:t>
      </w:r>
    </w:p>
    <w:p>
      <w:pPr>
        <w:pStyle w:val="6"/>
        <w:topLinePunct/>
        <w:spacing w:line="400" w:lineRule="exact"/>
        <w:ind w:firstLine="480" w:firstLineChars="200"/>
        <w:rPr>
          <w:rFonts w:hAnsi="宋体" w:cs="宋体"/>
          <w:szCs w:val="24"/>
        </w:rPr>
      </w:pPr>
      <w:r>
        <w:rPr>
          <w:rFonts w:hint="eastAsia" w:hAnsi="宋体" w:cs="宋体"/>
          <w:szCs w:val="24"/>
        </w:rPr>
        <w:t>（8）为本标段的招标代理机构；</w:t>
      </w:r>
    </w:p>
    <w:p>
      <w:pPr>
        <w:pStyle w:val="6"/>
        <w:topLinePunct/>
        <w:spacing w:line="400" w:lineRule="exact"/>
        <w:ind w:firstLine="480" w:firstLineChars="200"/>
        <w:rPr>
          <w:rFonts w:hAnsi="宋体" w:cs="宋体"/>
          <w:szCs w:val="24"/>
        </w:rPr>
      </w:pPr>
      <w:r>
        <w:rPr>
          <w:rFonts w:hint="eastAsia" w:hAnsi="宋体" w:cs="宋体"/>
          <w:szCs w:val="24"/>
        </w:rPr>
        <w:t>（9）与本标段的监理人或代建人或招标代理机构同为一个法定代表人；</w:t>
      </w:r>
    </w:p>
    <w:p>
      <w:pPr>
        <w:pStyle w:val="6"/>
        <w:topLinePunct/>
        <w:spacing w:line="400" w:lineRule="exact"/>
        <w:ind w:firstLine="480" w:firstLineChars="200"/>
        <w:rPr>
          <w:rFonts w:hAnsi="宋体" w:cs="宋体"/>
          <w:szCs w:val="24"/>
        </w:rPr>
      </w:pPr>
      <w:r>
        <w:rPr>
          <w:rFonts w:hint="eastAsia" w:hAnsi="宋体" w:cs="宋体"/>
          <w:szCs w:val="24"/>
        </w:rPr>
        <w:t>（10）与本标段的监理人或代建人或招标代理机构存在控股或参股关系；</w:t>
      </w:r>
    </w:p>
    <w:p>
      <w:pPr>
        <w:pStyle w:val="6"/>
        <w:topLinePunct/>
        <w:spacing w:line="400" w:lineRule="exact"/>
        <w:ind w:firstLine="480" w:firstLineChars="200"/>
        <w:rPr>
          <w:rFonts w:hAnsi="宋体" w:cs="宋体"/>
          <w:szCs w:val="24"/>
        </w:rPr>
      </w:pPr>
      <w:r>
        <w:rPr>
          <w:rFonts w:hint="eastAsia" w:hAnsi="宋体" w:cs="宋体"/>
          <w:szCs w:val="24"/>
        </w:rPr>
        <w:t>（11）法律法规或投标人须知前附表规定的其他情形。</w:t>
      </w:r>
    </w:p>
    <w:p>
      <w:pPr>
        <w:tabs>
          <w:tab w:val="left" w:pos="360"/>
          <w:tab w:val="left" w:pos="540"/>
        </w:tabs>
        <w:spacing w:line="400" w:lineRule="exact"/>
        <w:ind w:firstLine="480" w:firstLineChars="200"/>
        <w:rPr>
          <w:rFonts w:ascii="宋体" w:hAnsi="宋体" w:cs="宋体"/>
          <w:sz w:val="24"/>
        </w:rPr>
      </w:pPr>
      <w:r>
        <w:rPr>
          <w:rFonts w:hint="eastAsia" w:ascii="宋体" w:hAnsi="宋体" w:cs="宋体"/>
          <w:sz w:val="24"/>
        </w:rPr>
        <w:t>1.4.4 投标人（包括联合体各成员）不得存在下列不良状况或不良信用记录：</w:t>
      </w:r>
    </w:p>
    <w:p>
      <w:pPr>
        <w:pStyle w:val="6"/>
        <w:topLinePunct/>
        <w:spacing w:line="400" w:lineRule="exact"/>
        <w:ind w:firstLine="480" w:firstLineChars="200"/>
        <w:rPr>
          <w:rFonts w:hAnsi="宋体" w:cs="宋体"/>
          <w:szCs w:val="24"/>
        </w:rPr>
      </w:pPr>
      <w:r>
        <w:rPr>
          <w:rFonts w:hint="eastAsia" w:hAnsi="宋体" w:cs="宋体"/>
          <w:szCs w:val="24"/>
        </w:rPr>
        <w:t>（1）被省级及以上交通运输主管部门取消招标项目所在地的投标资格且处于有效期内；</w:t>
      </w:r>
    </w:p>
    <w:p>
      <w:pPr>
        <w:pStyle w:val="6"/>
        <w:topLinePunct/>
        <w:spacing w:line="400" w:lineRule="exact"/>
        <w:ind w:firstLine="480" w:firstLineChars="200"/>
        <w:rPr>
          <w:rFonts w:hAnsi="宋体" w:cs="宋体"/>
          <w:szCs w:val="24"/>
        </w:rPr>
      </w:pPr>
      <w:r>
        <w:rPr>
          <w:rFonts w:hint="eastAsia" w:hAnsi="宋体" w:cs="宋体"/>
          <w:szCs w:val="24"/>
        </w:rPr>
        <w:t>（2）被责令停业，暂扣或吊销执照，或吊销资质证书；</w:t>
      </w:r>
    </w:p>
    <w:p>
      <w:pPr>
        <w:pStyle w:val="6"/>
        <w:topLinePunct/>
        <w:spacing w:line="400" w:lineRule="exact"/>
        <w:ind w:firstLine="480" w:firstLineChars="200"/>
        <w:rPr>
          <w:rFonts w:hAnsi="宋体" w:cs="宋体"/>
          <w:szCs w:val="24"/>
        </w:rPr>
      </w:pPr>
      <w:r>
        <w:rPr>
          <w:rFonts w:hint="eastAsia" w:hAnsi="宋体" w:cs="宋体"/>
          <w:szCs w:val="24"/>
        </w:rPr>
        <w:t>（3）进入清算程序，或被宣告破产，或其他丧失履约能力的情形；</w:t>
      </w:r>
    </w:p>
    <w:p>
      <w:pPr>
        <w:pStyle w:val="6"/>
        <w:topLinePunct/>
        <w:spacing w:line="400" w:lineRule="exact"/>
        <w:ind w:firstLine="480" w:firstLineChars="200"/>
        <w:rPr>
          <w:rFonts w:hAnsi="宋体" w:cs="宋体"/>
          <w:szCs w:val="24"/>
        </w:rPr>
      </w:pPr>
      <w:r>
        <w:rPr>
          <w:rFonts w:hint="eastAsia" w:hAnsi="宋体" w:cs="宋体"/>
          <w:szCs w:val="24"/>
        </w:rPr>
        <w:t>（4）在国家企业信用信息公示系统（http://www.gsxt.gov.cn/）中被列入严重违法失信企业名单；</w:t>
      </w:r>
    </w:p>
    <w:p>
      <w:pPr>
        <w:pStyle w:val="6"/>
        <w:topLinePunct/>
        <w:spacing w:line="400" w:lineRule="exact"/>
        <w:ind w:firstLine="480" w:firstLineChars="200"/>
        <w:rPr>
          <w:rFonts w:hAnsi="宋体" w:cs="宋体"/>
          <w:szCs w:val="24"/>
        </w:rPr>
      </w:pPr>
      <w:r>
        <w:rPr>
          <w:rFonts w:hint="eastAsia" w:hAnsi="宋体" w:cs="宋体"/>
          <w:szCs w:val="24"/>
        </w:rPr>
        <w:t>（5）在“信用中国”网站（http://www.creditchina.gov.cn/）中被列入失信被执行人名单；</w:t>
      </w:r>
    </w:p>
    <w:p>
      <w:pPr>
        <w:pStyle w:val="6"/>
        <w:topLinePunct/>
        <w:spacing w:line="400" w:lineRule="exact"/>
        <w:ind w:firstLine="480" w:firstLineChars="200"/>
        <w:rPr>
          <w:rFonts w:hAnsi="宋体" w:cs="宋体"/>
          <w:szCs w:val="24"/>
        </w:rPr>
      </w:pPr>
      <w:r>
        <w:rPr>
          <w:rFonts w:hint="eastAsia" w:hAnsi="宋体" w:cs="宋体"/>
          <w:szCs w:val="24"/>
        </w:rPr>
        <w:t>（6）投标人及其法定代表人、拟委任的项目经理、项目总工在近三年内有行贿犯罪行为的；</w:t>
      </w:r>
    </w:p>
    <w:p>
      <w:pPr>
        <w:pStyle w:val="6"/>
        <w:topLinePunct/>
        <w:spacing w:line="400" w:lineRule="exact"/>
        <w:ind w:firstLine="480" w:firstLineChars="200"/>
        <w:rPr>
          <w:rFonts w:hAnsi="宋体" w:cs="宋体"/>
          <w:szCs w:val="24"/>
        </w:rPr>
      </w:pPr>
      <w:r>
        <w:rPr>
          <w:rFonts w:hint="eastAsia" w:hAnsi="宋体" w:cs="宋体"/>
          <w:szCs w:val="24"/>
        </w:rPr>
        <w:t>（7）法律法规或投标人须知前附表规定的其他情形。</w:t>
      </w:r>
    </w:p>
    <w:p>
      <w:pPr>
        <w:pStyle w:val="6"/>
        <w:topLinePunct/>
        <w:spacing w:line="400" w:lineRule="exact"/>
        <w:ind w:firstLine="480" w:firstLineChars="200"/>
        <w:rPr>
          <w:rFonts w:hAnsi="宋体" w:cs="宋体"/>
          <w:szCs w:val="24"/>
        </w:rPr>
      </w:pPr>
      <w:r>
        <w:rPr>
          <w:rFonts w:hint="eastAsia" w:hAnsi="宋体" w:cs="宋体"/>
          <w:szCs w:val="24"/>
        </w:rPr>
        <w:t xml:space="preserve">1.4.5 </w:t>
      </w:r>
      <w:r>
        <w:rPr>
          <w:rFonts w:hint="eastAsia" w:hAnsi="宋体" w:cs="宋体"/>
        </w:rPr>
        <w:t>投标人应具备省级交通主管部门颁发的“公路养护工程施工从业资质一类证书”，（外省企业需持公路养护工程施工从业单位入陕许可证书）</w:t>
      </w:r>
      <w:r>
        <w:rPr>
          <w:rFonts w:hint="eastAsia" w:hAnsi="宋体" w:cs="宋体"/>
          <w:szCs w:val="24"/>
        </w:rPr>
        <w:t>投标人不满足本项规定条件的，将被否决投标。</w:t>
      </w:r>
    </w:p>
    <w:p>
      <w:pPr>
        <w:pStyle w:val="3"/>
        <w:spacing w:before="0" w:after="0" w:line="400" w:lineRule="exact"/>
        <w:rPr>
          <w:rFonts w:ascii="宋体" w:hAnsi="宋体" w:cs="宋体"/>
          <w:b w:val="0"/>
          <w:sz w:val="24"/>
          <w:szCs w:val="24"/>
        </w:rPr>
      </w:pPr>
      <w:bookmarkStart w:id="116" w:name="_Toc28945"/>
      <w:bookmarkStart w:id="117" w:name="_Toc9095"/>
      <w:bookmarkStart w:id="118" w:name="_Toc20493098"/>
      <w:bookmarkStart w:id="119" w:name="_Toc20493289"/>
      <w:bookmarkStart w:id="120" w:name="_Toc20709"/>
      <w:bookmarkStart w:id="121" w:name="_Toc234832876"/>
      <w:bookmarkStart w:id="122" w:name="_Toc501257066"/>
      <w:bookmarkStart w:id="123" w:name="_Toc4579"/>
      <w:r>
        <w:rPr>
          <w:rFonts w:hint="eastAsia" w:ascii="宋体" w:hAnsi="宋体" w:cs="宋体"/>
          <w:b w:val="0"/>
          <w:sz w:val="24"/>
          <w:szCs w:val="24"/>
        </w:rPr>
        <w:t>1.5 费用承担</w:t>
      </w:r>
      <w:bookmarkEnd w:id="116"/>
      <w:bookmarkEnd w:id="117"/>
      <w:bookmarkEnd w:id="118"/>
      <w:bookmarkEnd w:id="119"/>
      <w:bookmarkEnd w:id="120"/>
      <w:bookmarkEnd w:id="121"/>
      <w:bookmarkEnd w:id="122"/>
      <w:bookmarkEnd w:id="123"/>
    </w:p>
    <w:p>
      <w:pPr>
        <w:spacing w:line="400" w:lineRule="exact"/>
        <w:ind w:firstLine="480" w:firstLineChars="200"/>
        <w:rPr>
          <w:rFonts w:ascii="宋体" w:hAnsi="宋体" w:cs="宋体"/>
          <w:sz w:val="24"/>
        </w:rPr>
      </w:pPr>
      <w:r>
        <w:rPr>
          <w:rFonts w:hint="eastAsia" w:ascii="宋体" w:hAnsi="宋体" w:cs="宋体"/>
          <w:sz w:val="24"/>
        </w:rPr>
        <w:t>投标人准备和参加投标活动发生的费用自理。</w:t>
      </w:r>
    </w:p>
    <w:p>
      <w:pPr>
        <w:pStyle w:val="3"/>
        <w:spacing w:before="0" w:after="0" w:line="400" w:lineRule="exact"/>
        <w:rPr>
          <w:rFonts w:ascii="宋体" w:hAnsi="宋体" w:cs="宋体"/>
          <w:b w:val="0"/>
          <w:sz w:val="24"/>
          <w:szCs w:val="24"/>
        </w:rPr>
      </w:pPr>
      <w:bookmarkStart w:id="124" w:name="_Toc14845"/>
      <w:bookmarkStart w:id="125" w:name="_Toc20493290"/>
      <w:bookmarkStart w:id="126" w:name="_Toc9508"/>
      <w:bookmarkStart w:id="127" w:name="_Toc20493099"/>
      <w:bookmarkStart w:id="128" w:name="_Toc25660"/>
      <w:bookmarkStart w:id="129" w:name="_Toc234832877"/>
      <w:bookmarkStart w:id="130" w:name="_Toc16726"/>
      <w:bookmarkStart w:id="131" w:name="_Toc501257067"/>
      <w:r>
        <w:rPr>
          <w:rFonts w:hint="eastAsia" w:ascii="宋体" w:hAnsi="宋体" w:cs="宋体"/>
          <w:b w:val="0"/>
          <w:sz w:val="24"/>
          <w:szCs w:val="24"/>
        </w:rPr>
        <w:t>1.6 保密</w:t>
      </w:r>
      <w:bookmarkEnd w:id="124"/>
      <w:bookmarkEnd w:id="125"/>
      <w:bookmarkEnd w:id="126"/>
      <w:bookmarkEnd w:id="127"/>
      <w:bookmarkEnd w:id="128"/>
      <w:bookmarkEnd w:id="129"/>
      <w:bookmarkEnd w:id="130"/>
      <w:bookmarkEnd w:id="131"/>
    </w:p>
    <w:p>
      <w:pPr>
        <w:spacing w:line="400" w:lineRule="exact"/>
        <w:ind w:firstLine="480" w:firstLineChars="200"/>
        <w:rPr>
          <w:rFonts w:ascii="宋体" w:hAnsi="宋体" w:cs="宋体"/>
          <w:sz w:val="24"/>
        </w:rPr>
      </w:pPr>
      <w:r>
        <w:rPr>
          <w:rFonts w:hint="eastAsia" w:ascii="宋体" w:hAnsi="宋体" w:cs="宋体"/>
          <w:sz w:val="24"/>
        </w:rPr>
        <w:t>参与招标投标活动的各方应对招标文件和投标文件中的商业和技术等秘密保密，否则应承担相应的法律责任。</w:t>
      </w:r>
    </w:p>
    <w:p>
      <w:pPr>
        <w:pStyle w:val="3"/>
        <w:spacing w:before="0" w:after="0" w:line="400" w:lineRule="exact"/>
        <w:rPr>
          <w:rFonts w:ascii="宋体" w:hAnsi="宋体" w:cs="宋体"/>
          <w:b w:val="0"/>
          <w:sz w:val="24"/>
          <w:szCs w:val="24"/>
        </w:rPr>
      </w:pPr>
      <w:bookmarkStart w:id="132" w:name="_Toc18330"/>
      <w:bookmarkStart w:id="133" w:name="_Toc234832878"/>
      <w:bookmarkStart w:id="134" w:name="_Toc20493100"/>
      <w:bookmarkStart w:id="135" w:name="_Toc20493291"/>
      <w:bookmarkStart w:id="136" w:name="_Toc501257068"/>
      <w:bookmarkStart w:id="137" w:name="_Toc29510"/>
      <w:bookmarkStart w:id="138" w:name="_Toc4135"/>
      <w:bookmarkStart w:id="139" w:name="_Toc16509"/>
      <w:r>
        <w:rPr>
          <w:rFonts w:hint="eastAsia" w:ascii="宋体" w:hAnsi="宋体" w:cs="宋体"/>
          <w:b w:val="0"/>
          <w:sz w:val="24"/>
          <w:szCs w:val="24"/>
        </w:rPr>
        <w:t>1.7 语言文字</w:t>
      </w:r>
      <w:bookmarkEnd w:id="132"/>
      <w:bookmarkEnd w:id="133"/>
      <w:bookmarkEnd w:id="134"/>
      <w:bookmarkEnd w:id="135"/>
      <w:bookmarkEnd w:id="136"/>
      <w:bookmarkEnd w:id="137"/>
      <w:bookmarkEnd w:id="138"/>
      <w:bookmarkEnd w:id="139"/>
    </w:p>
    <w:p>
      <w:pPr>
        <w:spacing w:line="400" w:lineRule="exact"/>
        <w:ind w:firstLine="480" w:firstLineChars="200"/>
        <w:rPr>
          <w:rFonts w:ascii="宋体" w:hAnsi="宋体" w:cs="宋体"/>
          <w:sz w:val="24"/>
        </w:rPr>
      </w:pPr>
      <w:r>
        <w:rPr>
          <w:rFonts w:hint="eastAsia" w:ascii="宋体" w:hAnsi="宋体" w:cs="宋体"/>
          <w:sz w:val="24"/>
        </w:rPr>
        <w:t>招标投标文件使用的语言文字为中文。专用术语使用外文的，应附有中文注释。</w:t>
      </w:r>
    </w:p>
    <w:p>
      <w:pPr>
        <w:pStyle w:val="3"/>
        <w:spacing w:before="0" w:after="0" w:line="400" w:lineRule="exact"/>
        <w:rPr>
          <w:rFonts w:ascii="宋体" w:hAnsi="宋体" w:cs="宋体"/>
          <w:b w:val="0"/>
          <w:sz w:val="24"/>
          <w:szCs w:val="24"/>
        </w:rPr>
      </w:pPr>
      <w:bookmarkStart w:id="140" w:name="_Toc18234"/>
      <w:bookmarkStart w:id="141" w:name="_Toc20493101"/>
      <w:bookmarkStart w:id="142" w:name="_Toc234832879"/>
      <w:bookmarkStart w:id="143" w:name="_Toc8917"/>
      <w:bookmarkStart w:id="144" w:name="_Toc20493292"/>
      <w:bookmarkStart w:id="145" w:name="_Toc501257069"/>
      <w:bookmarkStart w:id="146" w:name="_Toc11426"/>
      <w:bookmarkStart w:id="147" w:name="_Toc17671"/>
      <w:r>
        <w:rPr>
          <w:rFonts w:hint="eastAsia" w:ascii="宋体" w:hAnsi="宋体" w:cs="宋体"/>
          <w:b w:val="0"/>
          <w:sz w:val="24"/>
          <w:szCs w:val="24"/>
        </w:rPr>
        <w:t>1.8 计量单位</w:t>
      </w:r>
      <w:bookmarkEnd w:id="140"/>
      <w:bookmarkEnd w:id="141"/>
      <w:bookmarkEnd w:id="142"/>
      <w:bookmarkEnd w:id="143"/>
      <w:bookmarkEnd w:id="144"/>
      <w:bookmarkEnd w:id="145"/>
      <w:bookmarkEnd w:id="146"/>
      <w:bookmarkEnd w:id="147"/>
    </w:p>
    <w:p>
      <w:pPr>
        <w:spacing w:line="400" w:lineRule="exact"/>
        <w:ind w:firstLine="480" w:firstLineChars="200"/>
        <w:rPr>
          <w:rFonts w:ascii="宋体" w:hAnsi="宋体" w:cs="宋体"/>
          <w:sz w:val="24"/>
        </w:rPr>
      </w:pPr>
      <w:r>
        <w:rPr>
          <w:rFonts w:hint="eastAsia" w:ascii="宋体" w:hAnsi="宋体" w:cs="宋体"/>
          <w:sz w:val="24"/>
        </w:rPr>
        <w:t>所有计量均采用中华人民共和国法定计量单位。</w:t>
      </w:r>
    </w:p>
    <w:p>
      <w:pPr>
        <w:pStyle w:val="3"/>
        <w:spacing w:before="0" w:after="0" w:line="400" w:lineRule="exact"/>
        <w:rPr>
          <w:rFonts w:ascii="宋体" w:hAnsi="宋体" w:cs="宋体"/>
          <w:b w:val="0"/>
          <w:sz w:val="24"/>
          <w:szCs w:val="24"/>
        </w:rPr>
      </w:pPr>
      <w:bookmarkStart w:id="148" w:name="_Toc18013"/>
      <w:bookmarkStart w:id="149" w:name="_Toc20023"/>
      <w:bookmarkStart w:id="150" w:name="_Toc3410"/>
      <w:bookmarkStart w:id="151" w:name="_Toc20493102"/>
      <w:bookmarkStart w:id="152" w:name="_Toc18491"/>
      <w:bookmarkStart w:id="153" w:name="_Toc234832880"/>
      <w:bookmarkStart w:id="154" w:name="_Toc501257070"/>
      <w:bookmarkStart w:id="155" w:name="_Toc20493293"/>
      <w:r>
        <w:rPr>
          <w:rFonts w:hint="eastAsia" w:ascii="宋体" w:hAnsi="宋体" w:cs="宋体"/>
          <w:b w:val="0"/>
          <w:sz w:val="24"/>
          <w:szCs w:val="24"/>
        </w:rPr>
        <w:t>1.9 踏勘现场</w:t>
      </w:r>
      <w:bookmarkEnd w:id="148"/>
      <w:bookmarkEnd w:id="149"/>
      <w:bookmarkEnd w:id="150"/>
      <w:bookmarkEnd w:id="151"/>
      <w:bookmarkEnd w:id="152"/>
      <w:bookmarkEnd w:id="153"/>
      <w:bookmarkEnd w:id="154"/>
      <w:bookmarkEnd w:id="155"/>
    </w:p>
    <w:p>
      <w:pPr>
        <w:spacing w:line="400" w:lineRule="exact"/>
        <w:ind w:firstLine="480" w:firstLineChars="200"/>
        <w:rPr>
          <w:rFonts w:ascii="宋体" w:hAnsi="宋体" w:cs="宋体"/>
          <w:sz w:val="24"/>
        </w:rPr>
      </w:pPr>
      <w:r>
        <w:rPr>
          <w:rFonts w:hint="eastAsia" w:ascii="宋体" w:hAnsi="宋体" w:cs="宋体"/>
          <w:sz w:val="24"/>
        </w:rPr>
        <w:t>1.9.1 第一章“招标公告”或“投标邀请书”规定组织踏勘现场的，招标人按规定的时间、地点组织投标人踏勘项目现场。部分投标人未按时参加踏勘现场的，不影响踏勘现场的正常进行。招标人不得组织单个或部分投标人踏勘项目现场。</w:t>
      </w:r>
    </w:p>
    <w:p>
      <w:pPr>
        <w:spacing w:line="400" w:lineRule="exact"/>
        <w:ind w:firstLine="480" w:firstLineChars="200"/>
        <w:rPr>
          <w:rFonts w:ascii="宋体" w:hAnsi="宋体" w:cs="宋体"/>
          <w:sz w:val="24"/>
        </w:rPr>
      </w:pPr>
      <w:r>
        <w:rPr>
          <w:rFonts w:hint="eastAsia" w:ascii="宋体" w:hAnsi="宋体" w:cs="宋体"/>
          <w:sz w:val="24"/>
        </w:rPr>
        <w:t>1.9.2 投标人踏勘现场发生的费用自理。</w:t>
      </w:r>
    </w:p>
    <w:p>
      <w:pPr>
        <w:spacing w:line="400" w:lineRule="exact"/>
        <w:ind w:firstLine="480" w:firstLineChars="200"/>
        <w:rPr>
          <w:rFonts w:ascii="宋体" w:hAnsi="宋体" w:cs="宋体"/>
          <w:sz w:val="24"/>
        </w:rPr>
      </w:pPr>
      <w:r>
        <w:rPr>
          <w:rFonts w:hint="eastAsia" w:ascii="宋体" w:hAnsi="宋体" w:cs="宋体"/>
          <w:sz w:val="24"/>
        </w:rPr>
        <w:t>1.9.3 除招标人的原因外，投标人自行负责在踏勘现场中所发生的人员伤亡和财产损失。</w:t>
      </w:r>
    </w:p>
    <w:p>
      <w:pPr>
        <w:spacing w:line="400" w:lineRule="exact"/>
        <w:ind w:firstLine="480" w:firstLineChars="200"/>
        <w:rPr>
          <w:rFonts w:ascii="宋体" w:hAnsi="宋体" w:cs="宋体"/>
          <w:sz w:val="24"/>
        </w:rPr>
      </w:pPr>
      <w:r>
        <w:rPr>
          <w:rFonts w:hint="eastAsia" w:ascii="宋体" w:hAnsi="宋体" w:cs="宋体"/>
          <w:sz w:val="24"/>
        </w:rPr>
        <w:t>1.9.4 招标人在踏勘现场中介绍的工程场地和相关的周边环境情况，供投标人在编制投标文件时参考，招标人不对投标人据此作出的判断和决策负责。</w:t>
      </w:r>
    </w:p>
    <w:p>
      <w:pPr>
        <w:pStyle w:val="6"/>
        <w:topLinePunct/>
        <w:spacing w:line="400" w:lineRule="exact"/>
        <w:ind w:firstLine="480" w:firstLineChars="200"/>
        <w:rPr>
          <w:rFonts w:hAnsi="宋体" w:cs="宋体"/>
          <w:szCs w:val="24"/>
        </w:rPr>
      </w:pPr>
      <w:r>
        <w:rPr>
          <w:rFonts w:hint="eastAsia" w:hAnsi="宋体" w:cs="宋体"/>
          <w:szCs w:val="24"/>
        </w:rPr>
        <w:t>1.9.5 招标人提供的本合同工程的水文、地质、气象和料场分布、取土场、弃土场位置等参考资料，并不构成合同文件的组成部分，投标人应对自己就上述资料的解释、推论和应用负责，招标人不对投标人据此作出的判断和决策承担任何责任。</w:t>
      </w:r>
    </w:p>
    <w:p>
      <w:pPr>
        <w:pStyle w:val="3"/>
        <w:spacing w:before="0" w:after="0" w:line="400" w:lineRule="exact"/>
        <w:rPr>
          <w:rFonts w:ascii="宋体" w:hAnsi="宋体" w:cs="宋体"/>
          <w:b w:val="0"/>
          <w:sz w:val="24"/>
          <w:szCs w:val="24"/>
        </w:rPr>
      </w:pPr>
      <w:bookmarkStart w:id="156" w:name="_Toc16086"/>
      <w:bookmarkStart w:id="157" w:name="_Toc20493103"/>
      <w:bookmarkStart w:id="158" w:name="_Toc4459"/>
      <w:bookmarkStart w:id="159" w:name="_Toc30156"/>
      <w:bookmarkStart w:id="160" w:name="_Toc20493294"/>
      <w:bookmarkStart w:id="161" w:name="_Toc501257071"/>
      <w:bookmarkStart w:id="162" w:name="_Toc234832881"/>
      <w:bookmarkStart w:id="163" w:name="_Toc29883"/>
      <w:r>
        <w:rPr>
          <w:rFonts w:hint="eastAsia" w:ascii="宋体" w:hAnsi="宋体" w:cs="宋体"/>
          <w:b w:val="0"/>
          <w:sz w:val="24"/>
          <w:szCs w:val="24"/>
        </w:rPr>
        <w:t>1.10 投标预备会</w:t>
      </w:r>
      <w:bookmarkEnd w:id="156"/>
      <w:bookmarkEnd w:id="157"/>
      <w:bookmarkEnd w:id="158"/>
      <w:bookmarkEnd w:id="159"/>
      <w:bookmarkEnd w:id="160"/>
      <w:bookmarkEnd w:id="161"/>
      <w:bookmarkEnd w:id="162"/>
      <w:bookmarkEnd w:id="163"/>
    </w:p>
    <w:p>
      <w:pPr>
        <w:spacing w:line="400" w:lineRule="exact"/>
        <w:ind w:firstLine="480" w:firstLineChars="200"/>
        <w:rPr>
          <w:rFonts w:ascii="宋体" w:hAnsi="宋体" w:cs="宋体"/>
          <w:sz w:val="24"/>
        </w:rPr>
      </w:pPr>
      <w:r>
        <w:rPr>
          <w:rFonts w:hint="eastAsia" w:ascii="宋体" w:hAnsi="宋体" w:cs="宋体"/>
          <w:sz w:val="24"/>
        </w:rPr>
        <w:t>1.10.1 第一章“招标公告”或“投标邀请书”规定召开投标预备会的，招标人按规定的时间和地点召开投标预备会，澄清投标人提出的问题。</w:t>
      </w:r>
    </w:p>
    <w:p>
      <w:pPr>
        <w:pStyle w:val="6"/>
        <w:topLinePunct/>
        <w:spacing w:line="400" w:lineRule="exact"/>
        <w:ind w:firstLine="480" w:firstLineChars="200"/>
        <w:rPr>
          <w:rFonts w:hAnsi="宋体" w:cs="宋体"/>
          <w:szCs w:val="24"/>
        </w:rPr>
      </w:pPr>
      <w:r>
        <w:rPr>
          <w:rFonts w:hint="eastAsia" w:hAnsi="宋体" w:cs="宋体"/>
          <w:szCs w:val="24"/>
        </w:rPr>
        <w:t>1.10.2 投标人应按投标人须知前附表规定的时间和形式将提出的问题送达招标人，以便招标人在会议期间澄清。</w:t>
      </w:r>
    </w:p>
    <w:p>
      <w:pPr>
        <w:pStyle w:val="6"/>
        <w:topLinePunct/>
        <w:spacing w:line="400" w:lineRule="exact"/>
        <w:ind w:firstLine="480" w:firstLineChars="200"/>
        <w:rPr>
          <w:rFonts w:hAnsi="宋体" w:cs="宋体"/>
          <w:szCs w:val="24"/>
        </w:rPr>
      </w:pPr>
      <w:r>
        <w:rPr>
          <w:rFonts w:hint="eastAsia" w:hAnsi="宋体" w:cs="宋体"/>
          <w:szCs w:val="24"/>
        </w:rPr>
        <w:t>1.10.3 投标预备会后，招标人将对投标人所提问题的澄清，以本章第2.2款规定的形式通知所有购买招标文件的投标人。该澄清内容为招标文件的组成部分。</w:t>
      </w:r>
    </w:p>
    <w:p>
      <w:pPr>
        <w:pStyle w:val="3"/>
        <w:spacing w:before="0" w:after="0" w:line="400" w:lineRule="exact"/>
        <w:rPr>
          <w:rFonts w:ascii="宋体" w:hAnsi="宋体" w:cs="宋体"/>
          <w:b w:val="0"/>
          <w:sz w:val="24"/>
          <w:szCs w:val="24"/>
        </w:rPr>
      </w:pPr>
      <w:bookmarkStart w:id="164" w:name="_Toc20493295"/>
      <w:bookmarkStart w:id="165" w:name="_Toc234832882"/>
      <w:bookmarkStart w:id="166" w:name="_Toc20493104"/>
      <w:bookmarkStart w:id="167" w:name="_Toc503"/>
      <w:bookmarkStart w:id="168" w:name="_Toc23933"/>
      <w:bookmarkStart w:id="169" w:name="_Toc14226"/>
      <w:bookmarkStart w:id="170" w:name="_Toc21292"/>
      <w:bookmarkStart w:id="171" w:name="_Toc501257072"/>
      <w:r>
        <w:rPr>
          <w:rFonts w:hint="eastAsia" w:ascii="宋体" w:hAnsi="宋体" w:cs="宋体"/>
          <w:b w:val="0"/>
          <w:sz w:val="24"/>
          <w:szCs w:val="24"/>
        </w:rPr>
        <w:t>1.11 分包</w:t>
      </w:r>
      <w:bookmarkEnd w:id="164"/>
      <w:bookmarkEnd w:id="165"/>
      <w:bookmarkEnd w:id="166"/>
      <w:bookmarkEnd w:id="167"/>
      <w:bookmarkEnd w:id="168"/>
      <w:bookmarkEnd w:id="169"/>
      <w:bookmarkEnd w:id="170"/>
      <w:bookmarkEnd w:id="171"/>
    </w:p>
    <w:p>
      <w:pPr>
        <w:pStyle w:val="6"/>
        <w:topLinePunct/>
        <w:spacing w:line="400" w:lineRule="exact"/>
        <w:ind w:firstLine="480" w:firstLineChars="200"/>
        <w:rPr>
          <w:rFonts w:hAnsi="宋体" w:cs="宋体"/>
          <w:szCs w:val="24"/>
        </w:rPr>
      </w:pPr>
      <w:r>
        <w:rPr>
          <w:rFonts w:hint="eastAsia" w:hAnsi="宋体" w:cs="宋体"/>
          <w:szCs w:val="24"/>
        </w:rPr>
        <w:t>1.11.1 投标人拟在中标后将中标项目的部分非主体、非关键性工作进行分包的，应符合以下规定：</w:t>
      </w:r>
    </w:p>
    <w:p>
      <w:pPr>
        <w:pStyle w:val="6"/>
        <w:topLinePunct/>
        <w:spacing w:line="400" w:lineRule="exact"/>
        <w:ind w:firstLine="480" w:firstLineChars="200"/>
        <w:rPr>
          <w:rFonts w:hAnsi="宋体" w:cs="宋体"/>
          <w:szCs w:val="24"/>
        </w:rPr>
      </w:pPr>
      <w:r>
        <w:rPr>
          <w:rFonts w:hint="eastAsia" w:hAnsi="宋体" w:cs="宋体"/>
          <w:szCs w:val="24"/>
        </w:rPr>
        <w:t>（1）分包内容要求：允许分包的工程范围仅限于非关键性工程或适合专业化队伍施工的专项工程。招标人允许分包或不允许分包的专项工程（如有）应在投标人须知前附表中载明。</w:t>
      </w:r>
    </w:p>
    <w:p>
      <w:pPr>
        <w:pStyle w:val="6"/>
        <w:topLinePunct/>
        <w:spacing w:line="400" w:lineRule="exact"/>
        <w:ind w:firstLine="480" w:firstLineChars="200"/>
        <w:rPr>
          <w:rFonts w:hAnsi="宋体" w:cs="宋体"/>
          <w:szCs w:val="24"/>
        </w:rPr>
      </w:pPr>
      <w:r>
        <w:rPr>
          <w:rFonts w:hint="eastAsia" w:hAnsi="宋体" w:cs="宋体"/>
          <w:szCs w:val="24"/>
        </w:rPr>
        <w:t>（2）接受分包的第三人资格要求：分包人的资格能力应与其分包工程的标准和规模相适应，且具备投标人须知前附表中规定的资格条件。</w:t>
      </w:r>
    </w:p>
    <w:p>
      <w:pPr>
        <w:pStyle w:val="6"/>
        <w:topLinePunct/>
        <w:spacing w:line="400" w:lineRule="exact"/>
        <w:ind w:firstLine="480" w:firstLineChars="200"/>
        <w:rPr>
          <w:rFonts w:hAnsi="宋体" w:cs="宋体"/>
          <w:szCs w:val="24"/>
        </w:rPr>
      </w:pPr>
      <w:r>
        <w:rPr>
          <w:rFonts w:hint="eastAsia" w:hAnsi="宋体" w:cs="宋体"/>
          <w:szCs w:val="24"/>
        </w:rPr>
        <w:t>（3）其他要求：投标人如有分包计划，应按第九章“投标文件格式”的要求填写“拟分包项目情况表”，明确拟分包的工程及规模，且投标人中标后的分包应满足合同条款第4.3款的相关要求。</w:t>
      </w:r>
    </w:p>
    <w:p>
      <w:pPr>
        <w:pStyle w:val="6"/>
        <w:topLinePunct/>
        <w:spacing w:line="400" w:lineRule="exact"/>
        <w:ind w:firstLine="480" w:firstLineChars="200"/>
        <w:rPr>
          <w:rFonts w:hAnsi="宋体" w:cs="宋体"/>
          <w:szCs w:val="24"/>
        </w:rPr>
      </w:pPr>
      <w:r>
        <w:rPr>
          <w:rFonts w:hint="eastAsia" w:hAnsi="宋体" w:cs="宋体"/>
          <w:szCs w:val="24"/>
        </w:rPr>
        <w:t>1.11.2 中标人不得向他人转让中标项目，接受分包的人不得再次分包。中标人应就分包项目向招标人负责，接受分包的人就分包项目承担连带责任。</w:t>
      </w:r>
    </w:p>
    <w:p>
      <w:pPr>
        <w:pStyle w:val="3"/>
        <w:spacing w:before="0" w:after="0" w:line="400" w:lineRule="exact"/>
        <w:rPr>
          <w:rFonts w:ascii="宋体" w:hAnsi="宋体" w:cs="宋体"/>
          <w:b w:val="0"/>
          <w:sz w:val="24"/>
          <w:szCs w:val="24"/>
        </w:rPr>
      </w:pPr>
      <w:bookmarkStart w:id="172" w:name="_Toc234832883"/>
      <w:bookmarkStart w:id="173" w:name="_Toc20493105"/>
      <w:bookmarkStart w:id="174" w:name="_Toc7698"/>
      <w:bookmarkStart w:id="175" w:name="_Toc31434"/>
      <w:bookmarkStart w:id="176" w:name="_Toc20493296"/>
      <w:bookmarkStart w:id="177" w:name="_Toc16012"/>
      <w:bookmarkStart w:id="178" w:name="_Toc24952"/>
      <w:bookmarkStart w:id="179" w:name="_Toc501257073"/>
      <w:r>
        <w:rPr>
          <w:rFonts w:hint="eastAsia" w:ascii="宋体" w:hAnsi="宋体" w:cs="宋体"/>
          <w:b w:val="0"/>
          <w:sz w:val="24"/>
          <w:szCs w:val="24"/>
        </w:rPr>
        <w:t xml:space="preserve">1.12 </w:t>
      </w:r>
      <w:bookmarkEnd w:id="172"/>
      <w:r>
        <w:rPr>
          <w:rFonts w:hint="eastAsia" w:ascii="宋体" w:hAnsi="宋体" w:cs="宋体"/>
          <w:b w:val="0"/>
          <w:sz w:val="24"/>
          <w:szCs w:val="24"/>
        </w:rPr>
        <w:t>响应和偏差</w:t>
      </w:r>
      <w:bookmarkEnd w:id="173"/>
      <w:bookmarkEnd w:id="174"/>
      <w:bookmarkEnd w:id="175"/>
      <w:bookmarkEnd w:id="176"/>
      <w:bookmarkEnd w:id="177"/>
      <w:bookmarkEnd w:id="178"/>
      <w:bookmarkEnd w:id="179"/>
    </w:p>
    <w:p>
      <w:pPr>
        <w:pStyle w:val="6"/>
        <w:topLinePunct/>
        <w:spacing w:line="400" w:lineRule="exact"/>
        <w:ind w:firstLine="480" w:firstLineChars="200"/>
        <w:rPr>
          <w:rFonts w:hAnsi="宋体" w:cs="宋体"/>
          <w:szCs w:val="24"/>
        </w:rPr>
      </w:pPr>
      <w:r>
        <w:rPr>
          <w:rFonts w:hint="eastAsia" w:hAnsi="宋体" w:cs="宋体"/>
          <w:szCs w:val="24"/>
        </w:rPr>
        <w:t>1.12.1 投标文件偏离招标文件某些要求，视为投标文件存在偏差。偏差包括重大偏差和细微偏差。</w:t>
      </w:r>
    </w:p>
    <w:p>
      <w:pPr>
        <w:pStyle w:val="6"/>
        <w:topLinePunct/>
        <w:spacing w:line="400" w:lineRule="exact"/>
        <w:ind w:firstLine="480" w:firstLineChars="200"/>
        <w:rPr>
          <w:rFonts w:hAnsi="宋体" w:cs="宋体"/>
          <w:szCs w:val="24"/>
        </w:rPr>
      </w:pPr>
      <w:r>
        <w:rPr>
          <w:rFonts w:hint="eastAsia" w:hAnsi="宋体" w:cs="宋体"/>
          <w:szCs w:val="24"/>
        </w:rPr>
        <w:t>1.12.2 投标文件应对招标文件的实质性要求和条件作出满足性或更有利于招标人的响应，否则，视为投标文件存在重大偏差，投标人的投标将被否决。</w:t>
      </w:r>
    </w:p>
    <w:p>
      <w:pPr>
        <w:pStyle w:val="6"/>
        <w:topLinePunct/>
        <w:spacing w:line="400" w:lineRule="exact"/>
        <w:ind w:firstLine="480" w:firstLineChars="200"/>
        <w:rPr>
          <w:rFonts w:hAnsi="宋体" w:cs="宋体"/>
          <w:szCs w:val="24"/>
        </w:rPr>
      </w:pPr>
      <w:r>
        <w:rPr>
          <w:rFonts w:hint="eastAsia" w:hAnsi="宋体" w:cs="宋体"/>
          <w:szCs w:val="24"/>
        </w:rPr>
        <w:t>投标文件存在第三章“评标办法”中所列任一否决投标情形的，均属于存在重大偏差。</w:t>
      </w:r>
    </w:p>
    <w:p>
      <w:pPr>
        <w:pStyle w:val="6"/>
        <w:topLinePunct/>
        <w:spacing w:line="400" w:lineRule="exact"/>
        <w:ind w:firstLine="480" w:firstLineChars="200"/>
        <w:rPr>
          <w:rFonts w:hAnsi="宋体" w:cs="宋体"/>
          <w:szCs w:val="24"/>
        </w:rPr>
      </w:pPr>
      <w:r>
        <w:rPr>
          <w:rFonts w:hint="eastAsia" w:hAnsi="宋体" w:cs="宋体"/>
          <w:szCs w:val="24"/>
        </w:rPr>
        <w:t>1.12.3 投标文件中的下列偏差为细微偏差：</w:t>
      </w:r>
    </w:p>
    <w:p>
      <w:pPr>
        <w:pStyle w:val="6"/>
        <w:topLinePunct/>
        <w:spacing w:line="400" w:lineRule="exact"/>
        <w:ind w:firstLine="480" w:firstLineChars="200"/>
        <w:rPr>
          <w:rFonts w:hAnsi="宋体" w:cs="宋体"/>
          <w:szCs w:val="24"/>
        </w:rPr>
      </w:pPr>
      <w:r>
        <w:rPr>
          <w:rFonts w:hint="eastAsia" w:hAnsi="宋体" w:cs="宋体"/>
          <w:szCs w:val="24"/>
        </w:rPr>
        <w:t>（1）在按照第三章“评标办法”的规定对投标价进行算术性错误修正及其他错误修正后，最终投标报价未超过最高投标限价（如有）的情况下，出现第三章“评标办法”规定的算术性错误和投标报价的其他错误；</w:t>
      </w:r>
    </w:p>
    <w:p>
      <w:pPr>
        <w:pStyle w:val="6"/>
        <w:topLinePunct/>
        <w:spacing w:line="400" w:lineRule="exact"/>
        <w:ind w:firstLine="480" w:firstLineChars="200"/>
        <w:rPr>
          <w:rFonts w:hAnsi="宋体" w:cs="宋体"/>
          <w:szCs w:val="24"/>
        </w:rPr>
      </w:pPr>
      <w:r>
        <w:rPr>
          <w:rFonts w:hint="eastAsia" w:hAnsi="宋体" w:cs="宋体"/>
          <w:szCs w:val="24"/>
        </w:rPr>
        <w:t>（2）施工组织设计（含关键工程技术方案）和项目管理机构不够完善；</w:t>
      </w:r>
    </w:p>
    <w:p>
      <w:pPr>
        <w:pStyle w:val="6"/>
        <w:topLinePunct/>
        <w:spacing w:line="400" w:lineRule="exact"/>
        <w:ind w:firstLine="480" w:firstLineChars="200"/>
        <w:rPr>
          <w:rFonts w:hAnsi="宋体" w:cs="宋体"/>
          <w:szCs w:val="24"/>
        </w:rPr>
      </w:pPr>
      <w:r>
        <w:rPr>
          <w:rFonts w:hint="eastAsia" w:hAnsi="宋体" w:cs="宋体"/>
          <w:szCs w:val="24"/>
        </w:rPr>
        <w:t>（3）投标文件页码不连续、采用活页夹装订、个别文字有遗漏错误等不影响投标文件实质性内容的偏差。</w:t>
      </w:r>
    </w:p>
    <w:p>
      <w:pPr>
        <w:pStyle w:val="6"/>
        <w:topLinePunct/>
        <w:spacing w:line="400" w:lineRule="exact"/>
        <w:ind w:firstLine="480" w:firstLineChars="200"/>
        <w:rPr>
          <w:rFonts w:hAnsi="宋体" w:cs="宋体"/>
          <w:szCs w:val="24"/>
        </w:rPr>
      </w:pPr>
      <w:r>
        <w:rPr>
          <w:rFonts w:hint="eastAsia" w:hAnsi="宋体" w:cs="宋体"/>
          <w:szCs w:val="24"/>
        </w:rPr>
        <w:t>1.12.4 评标委员会对投标文件中的细微偏差按如下规定处理：</w:t>
      </w:r>
    </w:p>
    <w:p>
      <w:pPr>
        <w:pStyle w:val="6"/>
        <w:topLinePunct/>
        <w:spacing w:line="400" w:lineRule="exact"/>
        <w:ind w:firstLine="480" w:firstLineChars="200"/>
        <w:rPr>
          <w:rFonts w:hAnsi="宋体" w:cs="宋体"/>
          <w:szCs w:val="24"/>
        </w:rPr>
      </w:pPr>
      <w:r>
        <w:rPr>
          <w:rFonts w:hint="eastAsia" w:hAnsi="宋体" w:cs="宋体"/>
          <w:szCs w:val="24"/>
        </w:rPr>
        <w:t>（1）对于本章第1.12.3项（1）目所述的细微偏差，按照第三章“评标办法”的规定予以修正并要求投标人进行澄清；</w:t>
      </w:r>
    </w:p>
    <w:p>
      <w:pPr>
        <w:pStyle w:val="6"/>
        <w:topLinePunct/>
        <w:spacing w:line="400" w:lineRule="exact"/>
        <w:ind w:firstLine="480" w:firstLineChars="200"/>
        <w:rPr>
          <w:rFonts w:hAnsi="宋体" w:cs="宋体"/>
          <w:szCs w:val="24"/>
        </w:rPr>
      </w:pPr>
      <w:r>
        <w:rPr>
          <w:rFonts w:hint="eastAsia" w:hAnsi="宋体" w:cs="宋体"/>
          <w:szCs w:val="24"/>
        </w:rPr>
        <w:t>（2）对于本章第1.12.3项（2）目所述的细微偏差，如果采用合理低价法或经评审的最低投标价法评标，应要求投标人对细微偏差进行澄清，只有投标人的澄清文件被评标委员会接受，投标人才能参加评标价的最终评比。如果采用技术评分最低标价法或综合评分法评标，可在相关评分因素的评分中酌情扣分；</w:t>
      </w:r>
    </w:p>
    <w:p>
      <w:pPr>
        <w:pStyle w:val="6"/>
        <w:topLinePunct/>
        <w:spacing w:line="400" w:lineRule="exact"/>
        <w:ind w:firstLine="480" w:firstLineChars="200"/>
        <w:rPr>
          <w:rFonts w:hAnsi="宋体" w:cs="宋体"/>
          <w:szCs w:val="24"/>
        </w:rPr>
      </w:pPr>
      <w:r>
        <w:rPr>
          <w:rFonts w:hint="eastAsia" w:hAnsi="宋体" w:cs="宋体"/>
          <w:szCs w:val="24"/>
        </w:rPr>
        <w:t>（3）对于本章第1.12.3项（3）目所述的细微偏差，可要求投标人对细微偏差进行澄清。</w:t>
      </w:r>
    </w:p>
    <w:p>
      <w:pPr>
        <w:pStyle w:val="6"/>
        <w:topLinePunct/>
        <w:spacing w:line="400" w:lineRule="exact"/>
        <w:ind w:firstLine="480" w:firstLineChars="200"/>
        <w:rPr>
          <w:rFonts w:hAnsi="宋体" w:cs="宋体"/>
          <w:szCs w:val="24"/>
        </w:rPr>
      </w:pPr>
      <w:r>
        <w:rPr>
          <w:rFonts w:hint="eastAsia" w:hAnsi="宋体" w:cs="宋体"/>
          <w:szCs w:val="24"/>
        </w:rPr>
        <w:t>1.12.5 投标人应根据招标文件的要求提供施工组织设计等内容以对招标文件作出响应。</w:t>
      </w:r>
    </w:p>
    <w:p>
      <w:pPr>
        <w:pStyle w:val="3"/>
        <w:spacing w:before="0" w:after="0" w:line="400" w:lineRule="exact"/>
        <w:rPr>
          <w:rFonts w:ascii="宋体" w:hAnsi="宋体" w:cs="宋体"/>
          <w:b w:val="0"/>
          <w:sz w:val="24"/>
          <w:szCs w:val="24"/>
        </w:rPr>
      </w:pPr>
      <w:bookmarkStart w:id="180" w:name="_Toc20493106"/>
      <w:bookmarkStart w:id="181" w:name="_Toc18173"/>
      <w:bookmarkStart w:id="182" w:name="_Toc501257074"/>
      <w:bookmarkStart w:id="183" w:name="_Toc20493297"/>
      <w:bookmarkStart w:id="184" w:name="_Toc234832884"/>
      <w:bookmarkStart w:id="185" w:name="_Toc26641"/>
      <w:bookmarkStart w:id="186" w:name="_Toc26905"/>
      <w:bookmarkStart w:id="187" w:name="_Toc23276"/>
      <w:r>
        <w:rPr>
          <w:rFonts w:hint="eastAsia" w:ascii="宋体" w:hAnsi="宋体" w:cs="宋体"/>
          <w:b w:val="0"/>
          <w:sz w:val="24"/>
          <w:szCs w:val="24"/>
        </w:rPr>
        <w:t>2. 招标文件</w:t>
      </w:r>
      <w:bookmarkEnd w:id="180"/>
      <w:bookmarkEnd w:id="181"/>
      <w:bookmarkEnd w:id="182"/>
      <w:bookmarkEnd w:id="183"/>
      <w:bookmarkEnd w:id="184"/>
      <w:bookmarkEnd w:id="185"/>
      <w:bookmarkEnd w:id="186"/>
      <w:bookmarkEnd w:id="187"/>
    </w:p>
    <w:p>
      <w:pPr>
        <w:pStyle w:val="3"/>
        <w:spacing w:before="0" w:after="0" w:line="400" w:lineRule="exact"/>
        <w:rPr>
          <w:rFonts w:ascii="宋体" w:hAnsi="宋体" w:cs="宋体"/>
          <w:b w:val="0"/>
          <w:sz w:val="24"/>
          <w:szCs w:val="24"/>
        </w:rPr>
      </w:pPr>
      <w:bookmarkStart w:id="188" w:name="_Toc20493298"/>
      <w:bookmarkStart w:id="189" w:name="_Toc9393"/>
      <w:bookmarkStart w:id="190" w:name="_Toc27647"/>
      <w:bookmarkStart w:id="191" w:name="_Toc501257075"/>
      <w:bookmarkStart w:id="192" w:name="_Toc234832885"/>
      <w:bookmarkStart w:id="193" w:name="_Toc28649"/>
      <w:bookmarkStart w:id="194" w:name="_Toc20493107"/>
      <w:bookmarkStart w:id="195" w:name="_Toc6691"/>
      <w:r>
        <w:rPr>
          <w:rFonts w:hint="eastAsia" w:ascii="宋体" w:hAnsi="宋体" w:cs="宋体"/>
          <w:b w:val="0"/>
          <w:sz w:val="24"/>
          <w:szCs w:val="24"/>
        </w:rPr>
        <w:t>2.1 招标文件的组成</w:t>
      </w:r>
      <w:bookmarkEnd w:id="188"/>
      <w:bookmarkEnd w:id="189"/>
      <w:bookmarkEnd w:id="190"/>
      <w:bookmarkEnd w:id="191"/>
      <w:bookmarkEnd w:id="192"/>
      <w:bookmarkEnd w:id="193"/>
      <w:bookmarkEnd w:id="194"/>
      <w:bookmarkEnd w:id="195"/>
    </w:p>
    <w:p>
      <w:pPr>
        <w:spacing w:line="400" w:lineRule="exact"/>
        <w:ind w:firstLine="480" w:firstLineChars="200"/>
        <w:rPr>
          <w:rFonts w:ascii="宋体" w:hAnsi="宋体" w:cs="宋体"/>
          <w:sz w:val="24"/>
        </w:rPr>
      </w:pPr>
      <w:r>
        <w:rPr>
          <w:rFonts w:hint="eastAsia" w:ascii="宋体" w:hAnsi="宋体" w:cs="宋体"/>
          <w:sz w:val="24"/>
        </w:rPr>
        <w:t>本招标文件包括：</w:t>
      </w:r>
    </w:p>
    <w:p>
      <w:pPr>
        <w:spacing w:line="400" w:lineRule="exact"/>
        <w:ind w:firstLine="480" w:firstLineChars="200"/>
        <w:rPr>
          <w:rFonts w:ascii="宋体" w:hAnsi="宋体" w:cs="宋体"/>
          <w:sz w:val="24"/>
        </w:rPr>
      </w:pPr>
      <w:r>
        <w:rPr>
          <w:rFonts w:hint="eastAsia" w:ascii="宋体" w:hAnsi="宋体" w:cs="宋体"/>
          <w:sz w:val="24"/>
        </w:rPr>
        <w:t>（1）招标公告（或投标邀请书）；</w:t>
      </w:r>
    </w:p>
    <w:p>
      <w:pPr>
        <w:spacing w:line="400" w:lineRule="exact"/>
        <w:ind w:firstLine="480" w:firstLineChars="200"/>
        <w:rPr>
          <w:rFonts w:ascii="宋体" w:hAnsi="宋体" w:cs="宋体"/>
          <w:sz w:val="24"/>
        </w:rPr>
      </w:pPr>
      <w:r>
        <w:rPr>
          <w:rFonts w:hint="eastAsia" w:ascii="宋体" w:hAnsi="宋体" w:cs="宋体"/>
          <w:sz w:val="24"/>
        </w:rPr>
        <w:t>（2）投标人须知；</w:t>
      </w:r>
    </w:p>
    <w:p>
      <w:pPr>
        <w:spacing w:line="400" w:lineRule="exact"/>
        <w:ind w:firstLine="480" w:firstLineChars="200"/>
        <w:rPr>
          <w:rFonts w:ascii="宋体" w:hAnsi="宋体" w:cs="宋体"/>
          <w:sz w:val="24"/>
        </w:rPr>
      </w:pPr>
      <w:r>
        <w:rPr>
          <w:rFonts w:hint="eastAsia" w:ascii="宋体" w:hAnsi="宋体" w:cs="宋体"/>
          <w:sz w:val="24"/>
        </w:rPr>
        <w:t>（3）评标办法；</w:t>
      </w:r>
    </w:p>
    <w:p>
      <w:pPr>
        <w:spacing w:line="400" w:lineRule="exact"/>
        <w:ind w:firstLine="480" w:firstLineChars="200"/>
        <w:rPr>
          <w:rFonts w:ascii="宋体" w:hAnsi="宋体" w:cs="宋体"/>
          <w:sz w:val="24"/>
        </w:rPr>
      </w:pPr>
      <w:r>
        <w:rPr>
          <w:rFonts w:hint="eastAsia" w:ascii="宋体" w:hAnsi="宋体" w:cs="宋体"/>
          <w:sz w:val="24"/>
        </w:rPr>
        <w:t>（4）合同条款及格式；</w:t>
      </w:r>
    </w:p>
    <w:p>
      <w:pPr>
        <w:spacing w:line="400" w:lineRule="exact"/>
        <w:ind w:firstLine="480" w:firstLineChars="200"/>
        <w:rPr>
          <w:rFonts w:ascii="宋体" w:hAnsi="宋体" w:cs="宋体"/>
          <w:sz w:val="24"/>
        </w:rPr>
      </w:pPr>
      <w:r>
        <w:rPr>
          <w:rFonts w:hint="eastAsia" w:ascii="宋体" w:hAnsi="宋体" w:cs="宋体"/>
          <w:sz w:val="24"/>
        </w:rPr>
        <w:t>（5）工程量清单；</w:t>
      </w:r>
    </w:p>
    <w:p>
      <w:pPr>
        <w:spacing w:line="400" w:lineRule="exact"/>
        <w:ind w:firstLine="480" w:firstLineChars="200"/>
        <w:rPr>
          <w:rFonts w:ascii="宋体" w:hAnsi="宋体" w:cs="宋体"/>
          <w:sz w:val="24"/>
        </w:rPr>
      </w:pPr>
      <w:r>
        <w:rPr>
          <w:rFonts w:hint="eastAsia" w:ascii="宋体" w:hAnsi="宋体" w:cs="宋体"/>
          <w:sz w:val="24"/>
        </w:rPr>
        <w:t>（6）图纸；</w:t>
      </w:r>
    </w:p>
    <w:p>
      <w:pPr>
        <w:spacing w:line="400" w:lineRule="exact"/>
        <w:ind w:firstLine="480" w:firstLineChars="200"/>
        <w:rPr>
          <w:rFonts w:ascii="宋体" w:hAnsi="宋体" w:cs="宋体"/>
          <w:sz w:val="24"/>
        </w:rPr>
      </w:pPr>
      <w:r>
        <w:rPr>
          <w:rFonts w:hint="eastAsia" w:ascii="宋体" w:hAnsi="宋体" w:cs="宋体"/>
          <w:sz w:val="24"/>
        </w:rPr>
        <w:t>（7）技术规范；</w:t>
      </w:r>
    </w:p>
    <w:p>
      <w:pPr>
        <w:tabs>
          <w:tab w:val="center" w:pos="4634"/>
        </w:tabs>
        <w:spacing w:line="400" w:lineRule="exact"/>
        <w:ind w:firstLine="480" w:firstLineChars="200"/>
        <w:rPr>
          <w:rFonts w:ascii="宋体" w:hAnsi="宋体" w:cs="宋体"/>
          <w:sz w:val="24"/>
        </w:rPr>
      </w:pPr>
      <w:r>
        <w:rPr>
          <w:rFonts w:hint="eastAsia" w:ascii="宋体" w:hAnsi="宋体" w:cs="宋体"/>
          <w:sz w:val="24"/>
        </w:rPr>
        <w:t>（8）工程量清单计量规则；</w:t>
      </w:r>
    </w:p>
    <w:p>
      <w:pPr>
        <w:spacing w:line="400" w:lineRule="exact"/>
        <w:ind w:firstLine="480" w:firstLineChars="200"/>
        <w:rPr>
          <w:rFonts w:ascii="宋体" w:hAnsi="宋体" w:cs="宋体"/>
          <w:sz w:val="24"/>
        </w:rPr>
      </w:pPr>
      <w:r>
        <w:rPr>
          <w:rFonts w:hint="eastAsia" w:ascii="宋体" w:hAnsi="宋体" w:cs="宋体"/>
          <w:sz w:val="24"/>
        </w:rPr>
        <w:t>（9）投标文件格式；</w:t>
      </w:r>
    </w:p>
    <w:p>
      <w:pPr>
        <w:spacing w:line="400" w:lineRule="exact"/>
        <w:ind w:firstLine="480" w:firstLineChars="200"/>
        <w:rPr>
          <w:rFonts w:ascii="宋体" w:hAnsi="宋体" w:cs="宋体"/>
          <w:sz w:val="24"/>
        </w:rPr>
      </w:pPr>
      <w:r>
        <w:rPr>
          <w:rFonts w:hint="eastAsia" w:ascii="宋体" w:hAnsi="宋体" w:cs="宋体"/>
          <w:sz w:val="24"/>
        </w:rPr>
        <w:t>（10）投标人须知前附表规定的其他资料。</w:t>
      </w:r>
    </w:p>
    <w:p>
      <w:pPr>
        <w:spacing w:line="400" w:lineRule="exact"/>
        <w:ind w:firstLine="480" w:firstLineChars="200"/>
        <w:rPr>
          <w:rFonts w:ascii="宋体" w:hAnsi="宋体" w:cs="宋体"/>
          <w:sz w:val="24"/>
        </w:rPr>
      </w:pPr>
      <w:r>
        <w:rPr>
          <w:rFonts w:hint="eastAsia" w:ascii="宋体" w:hAnsi="宋体" w:cs="宋体"/>
          <w:sz w:val="24"/>
        </w:rPr>
        <w:t>根据本章第1.10款、第2.2款和第2.3款对招标文件所作的澄清、修改，构成招标文件的组成部分。</w:t>
      </w:r>
    </w:p>
    <w:p>
      <w:pPr>
        <w:pStyle w:val="6"/>
        <w:topLinePunct/>
        <w:spacing w:line="400" w:lineRule="exact"/>
        <w:ind w:firstLine="480" w:firstLineChars="200"/>
        <w:rPr>
          <w:rFonts w:hAnsi="宋体" w:cs="宋体"/>
          <w:szCs w:val="24"/>
        </w:rPr>
      </w:pPr>
      <w:r>
        <w:rPr>
          <w:rFonts w:hint="eastAsia" w:hAnsi="宋体" w:cs="宋体"/>
          <w:szCs w:val="24"/>
        </w:rPr>
        <w:t>当招标文件、招标文件的澄清或修改等在同一内容的表述上不一致时，以最后发出的书面文件为准。</w:t>
      </w:r>
    </w:p>
    <w:p>
      <w:pPr>
        <w:pStyle w:val="3"/>
        <w:spacing w:before="0" w:after="0" w:line="400" w:lineRule="exact"/>
        <w:rPr>
          <w:rFonts w:ascii="宋体" w:hAnsi="宋体" w:cs="宋体"/>
          <w:b w:val="0"/>
          <w:sz w:val="24"/>
          <w:szCs w:val="24"/>
        </w:rPr>
      </w:pPr>
      <w:bookmarkStart w:id="196" w:name="_Toc20493299"/>
      <w:bookmarkStart w:id="197" w:name="_Toc234832886"/>
      <w:bookmarkStart w:id="198" w:name="_Toc9371"/>
      <w:bookmarkStart w:id="199" w:name="_Toc14014"/>
      <w:bookmarkStart w:id="200" w:name="_Toc501257076"/>
      <w:bookmarkStart w:id="201" w:name="_Toc20493108"/>
      <w:bookmarkStart w:id="202" w:name="_Toc4873"/>
      <w:bookmarkStart w:id="203" w:name="_Toc22417"/>
      <w:r>
        <w:rPr>
          <w:rFonts w:hint="eastAsia" w:ascii="宋体" w:hAnsi="宋体" w:cs="宋体"/>
          <w:b w:val="0"/>
          <w:sz w:val="24"/>
          <w:szCs w:val="24"/>
        </w:rPr>
        <w:t>2.2 招标文件的澄清</w:t>
      </w:r>
      <w:bookmarkEnd w:id="196"/>
      <w:bookmarkEnd w:id="197"/>
      <w:bookmarkEnd w:id="198"/>
      <w:bookmarkEnd w:id="199"/>
      <w:bookmarkEnd w:id="200"/>
      <w:bookmarkEnd w:id="201"/>
      <w:bookmarkEnd w:id="202"/>
      <w:bookmarkEnd w:id="203"/>
    </w:p>
    <w:p>
      <w:pPr>
        <w:spacing w:line="400" w:lineRule="exact"/>
        <w:ind w:firstLine="480" w:firstLineChars="200"/>
        <w:rPr>
          <w:rFonts w:ascii="宋体" w:hAnsi="宋体" w:cs="宋体"/>
          <w:sz w:val="24"/>
        </w:rPr>
      </w:pPr>
      <w:r>
        <w:rPr>
          <w:rFonts w:hint="eastAsia" w:ascii="宋体" w:hAnsi="宋体" w:cs="宋体"/>
          <w:sz w:val="24"/>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spacing w:line="400" w:lineRule="exact"/>
        <w:ind w:firstLine="480" w:firstLineChars="200"/>
        <w:rPr>
          <w:rFonts w:ascii="宋体" w:hAnsi="宋体" w:cs="宋体"/>
          <w:sz w:val="24"/>
        </w:rPr>
      </w:pPr>
      <w:r>
        <w:rPr>
          <w:rFonts w:hint="eastAsia" w:ascii="宋体" w:hAnsi="宋体" w:cs="宋体"/>
          <w:sz w:val="24"/>
        </w:rPr>
        <w:t>2.2.2 招标文件的澄清以投标人须知前附表规定的形式发给所有购买招标文件的投标人，但不指明澄清问题的来源。澄清发出的时间距本章第4.2.1项规定的投标截止时间不足15日，且澄清内容可能影响投标文件编制的，将相应延长投标截止时间。</w:t>
      </w:r>
    </w:p>
    <w:p>
      <w:pPr>
        <w:spacing w:line="400" w:lineRule="exact"/>
        <w:ind w:firstLine="480" w:firstLineChars="200"/>
        <w:rPr>
          <w:rFonts w:ascii="宋体" w:hAnsi="宋体" w:cs="宋体"/>
          <w:sz w:val="24"/>
        </w:rPr>
      </w:pPr>
      <w:r>
        <w:rPr>
          <w:rFonts w:hint="eastAsia" w:ascii="宋体" w:hAnsi="宋体" w:cs="宋体"/>
          <w:sz w:val="24"/>
        </w:rPr>
        <w:t>2.2.3 投标人在收到澄清后，应按投标人须知前附表规定的时间和形式通知招标人，确认已收到该澄清。</w:t>
      </w:r>
    </w:p>
    <w:p>
      <w:pPr>
        <w:spacing w:line="400" w:lineRule="exact"/>
        <w:ind w:firstLine="480" w:firstLineChars="200"/>
        <w:rPr>
          <w:rFonts w:ascii="宋体" w:hAnsi="宋体" w:cs="宋体"/>
          <w:sz w:val="24"/>
        </w:rPr>
      </w:pPr>
      <w:r>
        <w:rPr>
          <w:rFonts w:hint="eastAsia" w:ascii="宋体" w:hAnsi="宋体" w:cs="宋体"/>
          <w:sz w:val="24"/>
        </w:rPr>
        <w:t>2.2.4 除非招标人认为确有必要答复，否则，招标人有权拒绝回复投标人在本章第2.2.1项规定的时间后提出的任何澄清要求。</w:t>
      </w:r>
    </w:p>
    <w:p>
      <w:pPr>
        <w:pStyle w:val="3"/>
        <w:spacing w:before="0" w:after="0" w:line="400" w:lineRule="exact"/>
        <w:rPr>
          <w:rFonts w:ascii="宋体" w:hAnsi="宋体" w:cs="宋体"/>
          <w:b w:val="0"/>
          <w:sz w:val="24"/>
          <w:szCs w:val="24"/>
        </w:rPr>
      </w:pPr>
      <w:bookmarkStart w:id="204" w:name="_Toc20493300"/>
      <w:bookmarkStart w:id="205" w:name="_Toc20493109"/>
      <w:bookmarkStart w:id="206" w:name="_Toc5993"/>
      <w:bookmarkStart w:id="207" w:name="_Toc1682"/>
      <w:bookmarkStart w:id="208" w:name="_Toc234832887"/>
      <w:bookmarkStart w:id="209" w:name="_Toc501257077"/>
      <w:bookmarkStart w:id="210" w:name="_Toc31545"/>
      <w:bookmarkStart w:id="211" w:name="_Toc21896"/>
      <w:r>
        <w:rPr>
          <w:rFonts w:hint="eastAsia" w:ascii="宋体" w:hAnsi="宋体" w:cs="宋体"/>
          <w:b w:val="0"/>
          <w:sz w:val="24"/>
          <w:szCs w:val="24"/>
        </w:rPr>
        <w:t>2.3 招标文件的修改</w:t>
      </w:r>
      <w:bookmarkEnd w:id="204"/>
      <w:bookmarkEnd w:id="205"/>
      <w:bookmarkEnd w:id="206"/>
      <w:bookmarkEnd w:id="207"/>
      <w:bookmarkEnd w:id="208"/>
      <w:bookmarkEnd w:id="209"/>
      <w:bookmarkEnd w:id="210"/>
      <w:bookmarkEnd w:id="211"/>
    </w:p>
    <w:p>
      <w:pPr>
        <w:spacing w:line="400" w:lineRule="exact"/>
        <w:ind w:firstLine="480" w:firstLineChars="200"/>
        <w:rPr>
          <w:rFonts w:ascii="宋体" w:hAnsi="宋体" w:cs="宋体"/>
          <w:sz w:val="24"/>
        </w:rPr>
      </w:pPr>
      <w:r>
        <w:rPr>
          <w:rFonts w:hint="eastAsia" w:ascii="宋体" w:hAnsi="宋体" w:cs="宋体"/>
          <w:sz w:val="24"/>
        </w:rPr>
        <w:t>2.3.1 招标人以投标人须知前附表规定的形式修改招标文件，并通知所有已购买招标文件的投标人。修改招标文件的时间距本章第4.2.1项规定的投标截止时间不足15日，且修改内容可能影响投标文件编制的，将相应延长投标截止时间。</w:t>
      </w:r>
    </w:p>
    <w:p>
      <w:pPr>
        <w:spacing w:line="400" w:lineRule="exact"/>
        <w:ind w:firstLine="480" w:firstLineChars="200"/>
        <w:rPr>
          <w:rFonts w:ascii="宋体" w:hAnsi="宋体" w:cs="宋体"/>
          <w:sz w:val="24"/>
        </w:rPr>
      </w:pPr>
      <w:r>
        <w:rPr>
          <w:rFonts w:hint="eastAsia" w:ascii="宋体" w:hAnsi="宋体" w:cs="宋体"/>
          <w:sz w:val="24"/>
        </w:rPr>
        <w:t>2.3.2 投标人收到修改内容后，应按投标人须知前附表规定的时间和形式通知招标人，确认已收到该修改。</w:t>
      </w:r>
    </w:p>
    <w:p>
      <w:pPr>
        <w:pStyle w:val="3"/>
        <w:spacing w:before="0" w:after="0" w:line="400" w:lineRule="exact"/>
        <w:rPr>
          <w:rFonts w:ascii="宋体" w:hAnsi="宋体" w:cs="宋体"/>
          <w:b w:val="0"/>
          <w:sz w:val="24"/>
          <w:szCs w:val="24"/>
        </w:rPr>
      </w:pPr>
      <w:bookmarkStart w:id="212" w:name="_Toc29540"/>
      <w:bookmarkStart w:id="213" w:name="_Toc501257078"/>
      <w:bookmarkStart w:id="214" w:name="_Toc31396"/>
      <w:bookmarkStart w:id="215" w:name="_Toc20493110"/>
      <w:bookmarkStart w:id="216" w:name="_Toc20493301"/>
      <w:bookmarkStart w:id="217" w:name="_Toc2453"/>
      <w:bookmarkStart w:id="218" w:name="_Toc19061"/>
      <w:r>
        <w:rPr>
          <w:rFonts w:hint="eastAsia" w:ascii="宋体" w:hAnsi="宋体" w:cs="宋体"/>
          <w:b w:val="0"/>
          <w:sz w:val="24"/>
          <w:szCs w:val="24"/>
        </w:rPr>
        <w:t>2.4 招标文件的异议</w:t>
      </w:r>
      <w:bookmarkEnd w:id="212"/>
      <w:bookmarkEnd w:id="213"/>
      <w:bookmarkEnd w:id="214"/>
      <w:bookmarkEnd w:id="215"/>
      <w:bookmarkEnd w:id="216"/>
      <w:bookmarkEnd w:id="217"/>
      <w:bookmarkEnd w:id="218"/>
    </w:p>
    <w:p>
      <w:pPr>
        <w:spacing w:line="400" w:lineRule="exact"/>
        <w:ind w:firstLine="480" w:firstLineChars="200"/>
        <w:rPr>
          <w:rFonts w:ascii="宋体" w:hAnsi="宋体" w:cs="宋体"/>
          <w:sz w:val="24"/>
        </w:rPr>
      </w:pPr>
      <w:r>
        <w:rPr>
          <w:rFonts w:hint="eastAsia" w:ascii="宋体" w:hAnsi="宋体" w:cs="宋体"/>
          <w:sz w:val="24"/>
        </w:rPr>
        <w:t>投标人或其他利害关系人对招标文件有异议的，应在投标截止时间10日前以书面形式提出。招标人将在收到异议之日起3日内作出答复；作出答复前，将暂停招标投标活动。</w:t>
      </w:r>
    </w:p>
    <w:p>
      <w:pPr>
        <w:pStyle w:val="3"/>
        <w:spacing w:before="0" w:after="0" w:line="400" w:lineRule="exact"/>
        <w:rPr>
          <w:rFonts w:ascii="宋体" w:hAnsi="宋体" w:cs="宋体"/>
          <w:b w:val="0"/>
          <w:sz w:val="24"/>
          <w:szCs w:val="24"/>
        </w:rPr>
      </w:pPr>
      <w:bookmarkStart w:id="219" w:name="_Toc20493302"/>
      <w:bookmarkStart w:id="220" w:name="_Toc20493111"/>
      <w:bookmarkStart w:id="221" w:name="_Toc13527"/>
      <w:bookmarkStart w:id="222" w:name="_Toc25434"/>
      <w:bookmarkStart w:id="223" w:name="_Toc501257079"/>
      <w:bookmarkStart w:id="224" w:name="_Toc2820"/>
      <w:bookmarkStart w:id="225" w:name="_Toc234832888"/>
      <w:bookmarkStart w:id="226" w:name="_Toc21700"/>
      <w:r>
        <w:rPr>
          <w:rFonts w:hint="eastAsia" w:ascii="宋体" w:hAnsi="宋体" w:cs="宋体"/>
          <w:b w:val="0"/>
          <w:sz w:val="24"/>
          <w:szCs w:val="24"/>
        </w:rPr>
        <w:t>3. 投标文件</w:t>
      </w:r>
      <w:bookmarkEnd w:id="219"/>
      <w:bookmarkEnd w:id="220"/>
      <w:bookmarkEnd w:id="221"/>
      <w:bookmarkEnd w:id="222"/>
      <w:bookmarkEnd w:id="223"/>
      <w:bookmarkEnd w:id="224"/>
      <w:bookmarkEnd w:id="225"/>
      <w:bookmarkEnd w:id="226"/>
    </w:p>
    <w:p>
      <w:pPr>
        <w:pStyle w:val="3"/>
        <w:spacing w:before="0" w:after="0" w:line="400" w:lineRule="exact"/>
        <w:rPr>
          <w:rFonts w:ascii="宋体" w:hAnsi="宋体" w:cs="宋体"/>
          <w:b w:val="0"/>
          <w:sz w:val="24"/>
          <w:szCs w:val="24"/>
        </w:rPr>
      </w:pPr>
      <w:bookmarkStart w:id="227" w:name="_Toc234832889"/>
      <w:bookmarkStart w:id="228" w:name="_Toc24482"/>
      <w:bookmarkStart w:id="229" w:name="_Toc22039"/>
      <w:bookmarkStart w:id="230" w:name="_Toc20493112"/>
      <w:bookmarkStart w:id="231" w:name="_Toc501257080"/>
      <w:bookmarkStart w:id="232" w:name="_Toc352"/>
      <w:bookmarkStart w:id="233" w:name="_Toc20493303"/>
      <w:bookmarkStart w:id="234" w:name="_Toc17522"/>
      <w:r>
        <w:rPr>
          <w:rFonts w:hint="eastAsia" w:ascii="宋体" w:hAnsi="宋体" w:cs="宋体"/>
          <w:b w:val="0"/>
          <w:sz w:val="24"/>
          <w:szCs w:val="24"/>
        </w:rPr>
        <w:t>3.1</w:t>
      </w:r>
      <w:r>
        <w:rPr>
          <w:rFonts w:hint="eastAsia" w:ascii="宋体" w:hAnsi="宋体" w:cs="宋体"/>
          <w:b w:val="0"/>
          <w:sz w:val="24"/>
          <w:szCs w:val="24"/>
        </w:rPr>
        <w:tab/>
      </w:r>
      <w:r>
        <w:rPr>
          <w:rFonts w:hint="eastAsia" w:ascii="宋体" w:hAnsi="宋体" w:cs="宋体"/>
          <w:b w:val="0"/>
          <w:sz w:val="24"/>
          <w:szCs w:val="24"/>
        </w:rPr>
        <w:t>投标文件的组成</w:t>
      </w:r>
      <w:bookmarkEnd w:id="227"/>
      <w:bookmarkEnd w:id="228"/>
      <w:bookmarkEnd w:id="229"/>
      <w:bookmarkEnd w:id="230"/>
      <w:bookmarkEnd w:id="231"/>
      <w:bookmarkEnd w:id="232"/>
      <w:bookmarkEnd w:id="233"/>
      <w:bookmarkEnd w:id="234"/>
    </w:p>
    <w:p>
      <w:pPr>
        <w:spacing w:line="400" w:lineRule="exact"/>
        <w:ind w:firstLine="480" w:firstLineChars="200"/>
        <w:rPr>
          <w:rFonts w:ascii="宋体" w:hAnsi="宋体" w:cs="宋体"/>
          <w:sz w:val="24"/>
        </w:rPr>
      </w:pPr>
      <w:r>
        <w:rPr>
          <w:rFonts w:hint="eastAsia" w:ascii="宋体" w:hAnsi="宋体" w:cs="宋体"/>
          <w:sz w:val="24"/>
        </w:rPr>
        <w:t>根据投标人须知前附表规定的不同形式，投标文件的组成应满足相应条款要求。</w:t>
      </w:r>
    </w:p>
    <w:p>
      <w:pPr>
        <w:spacing w:line="400" w:lineRule="exact"/>
        <w:ind w:firstLine="480" w:firstLineChars="200"/>
        <w:rPr>
          <w:rFonts w:ascii="宋体" w:hAnsi="宋体" w:cs="宋体"/>
          <w:sz w:val="24"/>
        </w:rPr>
      </w:pPr>
      <w:r>
        <w:rPr>
          <w:rFonts w:hint="eastAsia" w:ascii="宋体" w:hAnsi="宋体" w:cs="宋体"/>
          <w:sz w:val="24"/>
        </w:rPr>
        <w:t>若采用双信封形式，第3.1.1项采用以下条款：</w:t>
      </w:r>
    </w:p>
    <w:p>
      <w:pPr>
        <w:spacing w:line="400" w:lineRule="exact"/>
        <w:ind w:firstLine="480" w:firstLineChars="200"/>
        <w:rPr>
          <w:rFonts w:ascii="宋体" w:hAnsi="宋体" w:cs="宋体"/>
          <w:sz w:val="24"/>
        </w:rPr>
      </w:pPr>
      <w:r>
        <w:rPr>
          <w:rFonts w:hint="eastAsia" w:ascii="宋体" w:hAnsi="宋体" w:cs="宋体"/>
          <w:sz w:val="24"/>
        </w:rPr>
        <w:t>3.1.1 投标文件应包括下列内容：</w:t>
      </w:r>
    </w:p>
    <w:p>
      <w:pPr>
        <w:spacing w:line="400" w:lineRule="exact"/>
        <w:ind w:firstLine="480" w:firstLineChars="200"/>
        <w:rPr>
          <w:rFonts w:ascii="宋体" w:hAnsi="宋体" w:cs="宋体"/>
          <w:sz w:val="24"/>
        </w:rPr>
      </w:pPr>
      <w:r>
        <w:rPr>
          <w:rFonts w:hint="eastAsia" w:ascii="宋体" w:hAnsi="宋体" w:cs="宋体"/>
          <w:sz w:val="24"/>
        </w:rPr>
        <w:t>第一个信封（商务及技术文件）：</w:t>
      </w:r>
    </w:p>
    <w:p>
      <w:pPr>
        <w:spacing w:line="400" w:lineRule="exact"/>
        <w:ind w:firstLine="480" w:firstLineChars="200"/>
        <w:rPr>
          <w:rFonts w:ascii="宋体" w:hAnsi="宋体" w:cs="宋体"/>
          <w:sz w:val="24"/>
        </w:rPr>
      </w:pPr>
      <w:r>
        <w:rPr>
          <w:rFonts w:hint="eastAsia" w:ascii="宋体" w:hAnsi="宋体" w:cs="宋体"/>
          <w:sz w:val="24"/>
        </w:rPr>
        <w:t>（1）投标函及投标函附录；</w:t>
      </w:r>
    </w:p>
    <w:p>
      <w:pPr>
        <w:spacing w:line="400" w:lineRule="exact"/>
        <w:ind w:firstLine="480" w:firstLineChars="200"/>
        <w:rPr>
          <w:rFonts w:ascii="宋体" w:hAnsi="宋体" w:cs="宋体"/>
          <w:sz w:val="24"/>
        </w:rPr>
      </w:pPr>
      <w:r>
        <w:rPr>
          <w:rFonts w:hint="eastAsia" w:ascii="宋体" w:hAnsi="宋体" w:cs="宋体"/>
          <w:sz w:val="24"/>
        </w:rPr>
        <w:t>（2）授权委托书或法定代表人身份证明；</w:t>
      </w:r>
    </w:p>
    <w:p>
      <w:pPr>
        <w:spacing w:line="400" w:lineRule="exact"/>
        <w:ind w:firstLine="480" w:firstLineChars="200"/>
        <w:rPr>
          <w:rFonts w:ascii="宋体" w:hAnsi="宋体" w:cs="宋体"/>
          <w:sz w:val="24"/>
        </w:rPr>
      </w:pPr>
      <w:r>
        <w:rPr>
          <w:rFonts w:hint="eastAsia" w:ascii="宋体" w:hAnsi="宋体" w:cs="宋体"/>
          <w:sz w:val="24"/>
        </w:rPr>
        <w:t>（3）联合体协议书；</w:t>
      </w:r>
    </w:p>
    <w:p>
      <w:pPr>
        <w:spacing w:line="400" w:lineRule="exact"/>
        <w:ind w:firstLine="480" w:firstLineChars="200"/>
        <w:rPr>
          <w:rFonts w:ascii="宋体" w:hAnsi="宋体" w:cs="宋体"/>
          <w:sz w:val="24"/>
        </w:rPr>
      </w:pPr>
      <w:r>
        <w:rPr>
          <w:rFonts w:hint="eastAsia" w:ascii="宋体" w:hAnsi="宋体" w:cs="宋体"/>
          <w:sz w:val="24"/>
        </w:rPr>
        <w:t>（4）投标保证金；</w:t>
      </w:r>
    </w:p>
    <w:p>
      <w:pPr>
        <w:spacing w:line="400" w:lineRule="exact"/>
        <w:ind w:firstLine="480" w:firstLineChars="200"/>
        <w:rPr>
          <w:rFonts w:ascii="宋体" w:hAnsi="宋体" w:cs="宋体"/>
          <w:sz w:val="24"/>
        </w:rPr>
      </w:pPr>
      <w:r>
        <w:rPr>
          <w:rFonts w:hint="eastAsia" w:ascii="宋体" w:hAnsi="宋体" w:cs="宋体"/>
          <w:sz w:val="24"/>
        </w:rPr>
        <w:t>（5）施工组织设计；</w:t>
      </w:r>
    </w:p>
    <w:p>
      <w:pPr>
        <w:spacing w:line="400" w:lineRule="exact"/>
        <w:ind w:firstLine="480" w:firstLineChars="200"/>
        <w:rPr>
          <w:rFonts w:ascii="宋体" w:hAnsi="宋体" w:cs="宋体"/>
          <w:sz w:val="24"/>
        </w:rPr>
      </w:pPr>
      <w:r>
        <w:rPr>
          <w:rFonts w:hint="eastAsia" w:ascii="宋体" w:hAnsi="宋体" w:cs="宋体"/>
          <w:sz w:val="24"/>
        </w:rPr>
        <w:t>（6）项目管理机构；</w:t>
      </w:r>
    </w:p>
    <w:p>
      <w:pPr>
        <w:spacing w:line="400" w:lineRule="exact"/>
        <w:ind w:firstLine="480" w:firstLineChars="200"/>
        <w:rPr>
          <w:rFonts w:ascii="宋体" w:hAnsi="宋体" w:cs="宋体"/>
          <w:sz w:val="24"/>
        </w:rPr>
      </w:pPr>
      <w:r>
        <w:rPr>
          <w:rFonts w:hint="eastAsia" w:ascii="宋体" w:hAnsi="宋体" w:cs="宋体"/>
          <w:sz w:val="24"/>
        </w:rPr>
        <w:t>（7）拟分包项目情况表；</w:t>
      </w:r>
    </w:p>
    <w:p>
      <w:pPr>
        <w:spacing w:line="400" w:lineRule="exact"/>
        <w:ind w:firstLine="480" w:firstLineChars="200"/>
        <w:rPr>
          <w:rFonts w:ascii="宋体" w:hAnsi="宋体" w:cs="宋体"/>
          <w:sz w:val="24"/>
        </w:rPr>
      </w:pPr>
      <w:r>
        <w:rPr>
          <w:rFonts w:hint="eastAsia" w:ascii="宋体" w:hAnsi="宋体" w:cs="宋体"/>
          <w:sz w:val="24"/>
        </w:rPr>
        <w:t xml:space="preserve">（8）资格审查资料； </w:t>
      </w:r>
    </w:p>
    <w:p>
      <w:pPr>
        <w:spacing w:line="400" w:lineRule="exact"/>
        <w:ind w:firstLine="480" w:firstLineChars="200"/>
        <w:rPr>
          <w:rFonts w:ascii="宋体" w:hAnsi="宋体" w:cs="宋体"/>
          <w:sz w:val="24"/>
        </w:rPr>
      </w:pPr>
      <w:r>
        <w:rPr>
          <w:rFonts w:hint="eastAsia" w:ascii="宋体" w:hAnsi="宋体" w:cs="宋体"/>
          <w:sz w:val="24"/>
        </w:rPr>
        <w:t>（9）投标人须知前附表规定的其他资料。</w:t>
      </w:r>
    </w:p>
    <w:p>
      <w:pPr>
        <w:spacing w:line="400" w:lineRule="exact"/>
        <w:ind w:firstLine="480" w:firstLineChars="200"/>
        <w:rPr>
          <w:rFonts w:ascii="宋体" w:hAnsi="宋体" w:cs="宋体"/>
          <w:sz w:val="24"/>
        </w:rPr>
      </w:pPr>
      <w:r>
        <w:rPr>
          <w:rFonts w:hint="eastAsia" w:ascii="宋体" w:hAnsi="宋体" w:cs="宋体"/>
          <w:sz w:val="24"/>
        </w:rPr>
        <w:t>第二个信封（报价文件）：</w:t>
      </w:r>
    </w:p>
    <w:p>
      <w:pPr>
        <w:spacing w:line="400" w:lineRule="exact"/>
        <w:ind w:firstLine="480" w:firstLineChars="200"/>
        <w:rPr>
          <w:rFonts w:ascii="宋体" w:hAnsi="宋体" w:cs="宋体"/>
          <w:sz w:val="24"/>
        </w:rPr>
      </w:pPr>
      <w:r>
        <w:rPr>
          <w:rFonts w:hint="eastAsia" w:ascii="宋体" w:hAnsi="宋体" w:cs="宋体"/>
          <w:sz w:val="24"/>
        </w:rPr>
        <w:t>（1）调价函及调价后的工程量清单（如有）；</w:t>
      </w:r>
    </w:p>
    <w:p>
      <w:pPr>
        <w:spacing w:line="400" w:lineRule="exact"/>
        <w:ind w:firstLine="480" w:firstLineChars="200"/>
        <w:rPr>
          <w:rFonts w:ascii="宋体" w:hAnsi="宋体" w:cs="宋体"/>
          <w:sz w:val="24"/>
        </w:rPr>
      </w:pPr>
      <w:r>
        <w:rPr>
          <w:rFonts w:hint="eastAsia" w:ascii="宋体" w:hAnsi="宋体" w:cs="宋体"/>
          <w:sz w:val="24"/>
        </w:rPr>
        <w:t>（2）投标函；</w:t>
      </w:r>
    </w:p>
    <w:p>
      <w:pPr>
        <w:spacing w:line="400" w:lineRule="exact"/>
        <w:ind w:firstLine="480" w:firstLineChars="200"/>
        <w:rPr>
          <w:rFonts w:ascii="宋体" w:hAnsi="宋体" w:cs="宋体"/>
          <w:sz w:val="24"/>
        </w:rPr>
      </w:pPr>
      <w:r>
        <w:rPr>
          <w:rFonts w:hint="eastAsia" w:ascii="宋体" w:hAnsi="宋体" w:cs="宋体"/>
          <w:sz w:val="24"/>
        </w:rPr>
        <w:t>（3）已标价工程量清单；</w:t>
      </w:r>
    </w:p>
    <w:p>
      <w:pPr>
        <w:spacing w:line="400" w:lineRule="exact"/>
        <w:ind w:firstLine="480" w:firstLineChars="200"/>
        <w:rPr>
          <w:rFonts w:ascii="宋体" w:hAnsi="宋体" w:cs="宋体"/>
          <w:sz w:val="24"/>
        </w:rPr>
      </w:pPr>
      <w:r>
        <w:rPr>
          <w:rFonts w:hint="eastAsia" w:ascii="宋体" w:hAnsi="宋体" w:cs="宋体"/>
          <w:sz w:val="24"/>
        </w:rPr>
        <w:t>（4）合同用款估算表。</w:t>
      </w:r>
    </w:p>
    <w:p>
      <w:pPr>
        <w:spacing w:line="400" w:lineRule="exact"/>
        <w:ind w:firstLine="480" w:firstLineChars="200"/>
        <w:rPr>
          <w:rFonts w:ascii="宋体" w:hAnsi="宋体" w:cs="宋体"/>
          <w:sz w:val="24"/>
        </w:rPr>
      </w:pPr>
      <w:r>
        <w:rPr>
          <w:rFonts w:hint="eastAsia" w:ascii="宋体" w:hAnsi="宋体" w:cs="宋体"/>
          <w:sz w:val="24"/>
        </w:rPr>
        <w:t>投标人在评标过程中作出的符合法律法规和招标文件规定的澄清确认，构成投标文件的组成部分。</w:t>
      </w:r>
    </w:p>
    <w:p>
      <w:pPr>
        <w:spacing w:line="400" w:lineRule="exact"/>
        <w:ind w:firstLine="480" w:firstLineChars="200"/>
        <w:rPr>
          <w:rFonts w:ascii="宋体" w:hAnsi="宋体" w:cs="宋体"/>
          <w:sz w:val="24"/>
        </w:rPr>
      </w:pPr>
      <w:r>
        <w:rPr>
          <w:rFonts w:hint="eastAsia" w:ascii="宋体" w:hAnsi="宋体" w:cs="宋体"/>
          <w:sz w:val="24"/>
        </w:rPr>
        <w:t>若采用单信封形式，第3.1.1项采用以下条款：</w:t>
      </w:r>
    </w:p>
    <w:p>
      <w:pPr>
        <w:spacing w:line="400" w:lineRule="exact"/>
        <w:ind w:firstLine="480" w:firstLineChars="200"/>
        <w:rPr>
          <w:rFonts w:ascii="宋体" w:hAnsi="宋体" w:cs="宋体"/>
          <w:sz w:val="24"/>
        </w:rPr>
      </w:pPr>
      <w:r>
        <w:rPr>
          <w:rFonts w:hint="eastAsia" w:ascii="宋体" w:hAnsi="宋体" w:cs="宋体"/>
          <w:sz w:val="24"/>
        </w:rPr>
        <w:t>3.1.1 投标文件应包括下列内容</w:t>
      </w:r>
      <w:r>
        <w:rPr>
          <w:rStyle w:val="15"/>
          <w:rFonts w:hint="eastAsia" w:ascii="宋体" w:hAnsi="宋体" w:cs="宋体"/>
          <w:sz w:val="24"/>
        </w:rPr>
        <w:footnoteReference w:id="1"/>
      </w:r>
      <w:r>
        <w:rPr>
          <w:rFonts w:hint="eastAsia" w:ascii="宋体" w:hAnsi="宋体" w:cs="宋体"/>
          <w:sz w:val="24"/>
        </w:rPr>
        <w:t>：</w:t>
      </w:r>
    </w:p>
    <w:p>
      <w:pPr>
        <w:spacing w:line="400" w:lineRule="exact"/>
        <w:ind w:firstLine="480" w:firstLineChars="200"/>
        <w:rPr>
          <w:rFonts w:ascii="宋体" w:hAnsi="宋体" w:cs="宋体"/>
          <w:sz w:val="24"/>
        </w:rPr>
      </w:pPr>
      <w:r>
        <w:rPr>
          <w:rFonts w:hint="eastAsia" w:ascii="宋体" w:hAnsi="宋体" w:cs="宋体"/>
          <w:sz w:val="24"/>
        </w:rPr>
        <w:t>（1）投标函及投标函附录；</w:t>
      </w:r>
    </w:p>
    <w:p>
      <w:pPr>
        <w:spacing w:line="400" w:lineRule="exact"/>
        <w:ind w:firstLine="480" w:firstLineChars="200"/>
        <w:rPr>
          <w:rFonts w:ascii="宋体" w:hAnsi="宋体" w:cs="宋体"/>
          <w:sz w:val="24"/>
        </w:rPr>
      </w:pPr>
      <w:r>
        <w:rPr>
          <w:rFonts w:hint="eastAsia" w:ascii="宋体" w:hAnsi="宋体" w:cs="宋体"/>
          <w:sz w:val="24"/>
        </w:rPr>
        <w:t>（2）授权委托书或法定代表人身份证明；</w:t>
      </w:r>
    </w:p>
    <w:p>
      <w:pPr>
        <w:spacing w:line="400" w:lineRule="exact"/>
        <w:ind w:firstLine="480" w:firstLineChars="200"/>
        <w:rPr>
          <w:rFonts w:ascii="宋体" w:hAnsi="宋体" w:cs="宋体"/>
          <w:sz w:val="24"/>
        </w:rPr>
      </w:pPr>
      <w:r>
        <w:rPr>
          <w:rFonts w:hint="eastAsia" w:ascii="宋体" w:hAnsi="宋体" w:cs="宋体"/>
          <w:sz w:val="24"/>
        </w:rPr>
        <w:t>（3）联合体协议书；</w:t>
      </w:r>
    </w:p>
    <w:p>
      <w:pPr>
        <w:spacing w:line="400" w:lineRule="exact"/>
        <w:ind w:firstLine="480" w:firstLineChars="200"/>
        <w:rPr>
          <w:rFonts w:ascii="宋体" w:hAnsi="宋体" w:cs="宋体"/>
          <w:sz w:val="24"/>
        </w:rPr>
      </w:pPr>
      <w:r>
        <w:rPr>
          <w:rFonts w:hint="eastAsia" w:ascii="宋体" w:hAnsi="宋体" w:cs="宋体"/>
          <w:sz w:val="24"/>
        </w:rPr>
        <w:t>（4）投标保证金；</w:t>
      </w:r>
    </w:p>
    <w:p>
      <w:pPr>
        <w:spacing w:line="400" w:lineRule="exact"/>
        <w:ind w:firstLine="480" w:firstLineChars="200"/>
        <w:rPr>
          <w:rFonts w:ascii="宋体" w:hAnsi="宋体" w:cs="宋体"/>
          <w:sz w:val="24"/>
        </w:rPr>
      </w:pPr>
      <w:r>
        <w:rPr>
          <w:rFonts w:hint="eastAsia" w:ascii="宋体" w:hAnsi="宋体" w:cs="宋体"/>
          <w:sz w:val="24"/>
        </w:rPr>
        <w:t>（5）已标价工程量清单；</w:t>
      </w:r>
    </w:p>
    <w:p>
      <w:pPr>
        <w:spacing w:line="400" w:lineRule="exact"/>
        <w:ind w:firstLine="480" w:firstLineChars="200"/>
        <w:rPr>
          <w:rFonts w:ascii="宋体" w:hAnsi="宋体" w:cs="宋体"/>
          <w:sz w:val="24"/>
        </w:rPr>
      </w:pPr>
      <w:r>
        <w:rPr>
          <w:rFonts w:hint="eastAsia" w:ascii="宋体" w:hAnsi="宋体" w:cs="宋体"/>
          <w:sz w:val="24"/>
        </w:rPr>
        <w:t>（6）施工组织设计；</w:t>
      </w:r>
    </w:p>
    <w:p>
      <w:pPr>
        <w:spacing w:line="400" w:lineRule="exact"/>
        <w:ind w:firstLine="480" w:firstLineChars="200"/>
        <w:rPr>
          <w:rFonts w:ascii="宋体" w:hAnsi="宋体" w:cs="宋体"/>
          <w:sz w:val="24"/>
        </w:rPr>
      </w:pPr>
      <w:r>
        <w:rPr>
          <w:rFonts w:hint="eastAsia" w:ascii="宋体" w:hAnsi="宋体" w:cs="宋体"/>
          <w:sz w:val="24"/>
        </w:rPr>
        <w:t>（7）项目管理机构；</w:t>
      </w:r>
    </w:p>
    <w:p>
      <w:pPr>
        <w:spacing w:line="400" w:lineRule="exact"/>
        <w:ind w:firstLine="480" w:firstLineChars="200"/>
        <w:rPr>
          <w:rFonts w:ascii="宋体" w:hAnsi="宋体" w:cs="宋体"/>
          <w:sz w:val="24"/>
        </w:rPr>
      </w:pPr>
      <w:r>
        <w:rPr>
          <w:rFonts w:hint="eastAsia" w:ascii="宋体" w:hAnsi="宋体" w:cs="宋体"/>
          <w:sz w:val="24"/>
        </w:rPr>
        <w:t>（8）拟分包项目情况表；</w:t>
      </w:r>
    </w:p>
    <w:p>
      <w:pPr>
        <w:spacing w:line="400" w:lineRule="exact"/>
        <w:ind w:firstLine="480" w:firstLineChars="200"/>
        <w:rPr>
          <w:rFonts w:ascii="宋体" w:hAnsi="宋体" w:cs="宋体"/>
          <w:sz w:val="24"/>
        </w:rPr>
      </w:pPr>
      <w:r>
        <w:rPr>
          <w:rFonts w:hint="eastAsia" w:ascii="宋体" w:hAnsi="宋体" w:cs="宋体"/>
          <w:sz w:val="24"/>
        </w:rPr>
        <w:t>（9）资格审查资料；</w:t>
      </w:r>
    </w:p>
    <w:p>
      <w:pPr>
        <w:spacing w:line="400" w:lineRule="exact"/>
        <w:ind w:firstLine="480" w:firstLineChars="200"/>
        <w:rPr>
          <w:rFonts w:ascii="宋体" w:hAnsi="宋体" w:cs="宋体"/>
          <w:sz w:val="24"/>
        </w:rPr>
      </w:pPr>
      <w:r>
        <w:rPr>
          <w:rFonts w:hint="eastAsia" w:ascii="宋体" w:hAnsi="宋体" w:cs="宋体"/>
          <w:sz w:val="24"/>
        </w:rPr>
        <w:t>（10）调价函及调价后的工程量清单（如有）；</w:t>
      </w:r>
    </w:p>
    <w:p>
      <w:pPr>
        <w:spacing w:line="400" w:lineRule="exact"/>
        <w:ind w:firstLine="480" w:firstLineChars="200"/>
        <w:rPr>
          <w:rFonts w:ascii="宋体" w:hAnsi="宋体" w:cs="宋体"/>
          <w:sz w:val="24"/>
        </w:rPr>
      </w:pPr>
      <w:r>
        <w:rPr>
          <w:rFonts w:hint="eastAsia" w:ascii="宋体" w:hAnsi="宋体" w:cs="宋体"/>
          <w:sz w:val="24"/>
        </w:rPr>
        <w:t>（11）投标人须知前附表规定的其他资料。</w:t>
      </w:r>
    </w:p>
    <w:p>
      <w:pPr>
        <w:spacing w:line="400" w:lineRule="exact"/>
        <w:ind w:firstLine="480" w:firstLineChars="200"/>
        <w:rPr>
          <w:rFonts w:ascii="宋体" w:hAnsi="宋体" w:cs="宋体"/>
          <w:sz w:val="24"/>
        </w:rPr>
      </w:pPr>
      <w:r>
        <w:rPr>
          <w:rFonts w:hint="eastAsia" w:ascii="宋体" w:hAnsi="宋体" w:cs="宋体"/>
          <w:sz w:val="24"/>
        </w:rPr>
        <w:t>投标人在评标过程中作出的符合法律法规和招标文件规定的澄清确认，构成投标文件的组成部分。</w:t>
      </w:r>
    </w:p>
    <w:p>
      <w:pPr>
        <w:spacing w:line="400" w:lineRule="exact"/>
        <w:ind w:firstLine="480" w:firstLineChars="200"/>
        <w:rPr>
          <w:rFonts w:ascii="宋体" w:hAnsi="宋体" w:cs="宋体"/>
          <w:sz w:val="24"/>
        </w:rPr>
      </w:pPr>
      <w:r>
        <w:rPr>
          <w:rFonts w:hint="eastAsia" w:ascii="宋体" w:hAnsi="宋体" w:cs="宋体"/>
          <w:sz w:val="24"/>
        </w:rPr>
        <w:t>3.1.2 投标人须知前附表规定不接受联合体投标的，或投标人没有组成联合体的，投标文件不包括本章第3.1.1（3）目所指的联合体协议书。</w:t>
      </w:r>
    </w:p>
    <w:p>
      <w:pPr>
        <w:spacing w:line="400" w:lineRule="exact"/>
        <w:ind w:firstLine="480" w:firstLineChars="200"/>
        <w:rPr>
          <w:rFonts w:ascii="宋体" w:hAnsi="宋体" w:cs="宋体"/>
          <w:sz w:val="24"/>
        </w:rPr>
      </w:pPr>
      <w:r>
        <w:rPr>
          <w:rFonts w:hint="eastAsia" w:ascii="宋体" w:hAnsi="宋体" w:cs="宋体"/>
          <w:sz w:val="24"/>
        </w:rPr>
        <w:t>3.1.3 投标人须知前附表未要求提交投标保证金的，投标文件不包括本章第3.1.1（4）目所指的投标保证金。</w:t>
      </w:r>
    </w:p>
    <w:p>
      <w:pPr>
        <w:pStyle w:val="3"/>
        <w:spacing w:before="0" w:after="0" w:line="400" w:lineRule="exact"/>
        <w:rPr>
          <w:rFonts w:ascii="宋体" w:hAnsi="宋体" w:cs="宋体"/>
          <w:b w:val="0"/>
          <w:sz w:val="24"/>
          <w:szCs w:val="24"/>
        </w:rPr>
      </w:pPr>
      <w:bookmarkStart w:id="235" w:name="_Toc234832890"/>
      <w:bookmarkStart w:id="236" w:name="_Toc20493304"/>
      <w:bookmarkStart w:id="237" w:name="_Toc6190"/>
      <w:bookmarkStart w:id="238" w:name="_Toc23938"/>
      <w:bookmarkStart w:id="239" w:name="_Toc28097"/>
      <w:bookmarkStart w:id="240" w:name="_Toc32407"/>
      <w:bookmarkStart w:id="241" w:name="_Toc20493113"/>
      <w:bookmarkStart w:id="242" w:name="_Toc501257081"/>
      <w:r>
        <w:rPr>
          <w:rFonts w:hint="eastAsia" w:ascii="宋体" w:hAnsi="宋体" w:cs="宋体"/>
          <w:b w:val="0"/>
          <w:sz w:val="24"/>
          <w:szCs w:val="24"/>
        </w:rPr>
        <w:t>3.2 投标报价</w:t>
      </w:r>
      <w:bookmarkEnd w:id="235"/>
      <w:bookmarkEnd w:id="236"/>
      <w:bookmarkEnd w:id="237"/>
      <w:bookmarkEnd w:id="238"/>
      <w:bookmarkEnd w:id="239"/>
      <w:bookmarkEnd w:id="240"/>
      <w:bookmarkEnd w:id="241"/>
      <w:bookmarkEnd w:id="242"/>
    </w:p>
    <w:p>
      <w:pPr>
        <w:spacing w:line="400" w:lineRule="exact"/>
        <w:ind w:firstLine="480" w:firstLineChars="200"/>
        <w:rPr>
          <w:rFonts w:ascii="宋体" w:hAnsi="宋体" w:cs="宋体"/>
          <w:sz w:val="24"/>
        </w:rPr>
      </w:pPr>
      <w:r>
        <w:rPr>
          <w:rFonts w:hint="eastAsia" w:ascii="宋体" w:hAnsi="宋体" w:cs="宋体"/>
          <w:sz w:val="24"/>
        </w:rPr>
        <w:t>3.2.1 投标报价应包括国家规定的增值税税金，除投标人须知前附表另有规定外，增值税税金按一般计税方法计算。投标人应按第九章“投标文件格式”的要求在投标函中进行报价并填写工程量清单相应表格。</w:t>
      </w:r>
    </w:p>
    <w:p>
      <w:pPr>
        <w:spacing w:line="400" w:lineRule="exact"/>
        <w:ind w:firstLine="480" w:firstLineChars="200"/>
        <w:rPr>
          <w:rFonts w:ascii="宋体" w:hAnsi="宋体" w:cs="宋体"/>
          <w:sz w:val="24"/>
        </w:rPr>
      </w:pPr>
      <w:r>
        <w:rPr>
          <w:rFonts w:hint="eastAsia" w:ascii="宋体" w:hAnsi="宋体" w:cs="宋体"/>
          <w:sz w:val="24"/>
        </w:rPr>
        <w:t>工程量清单的填写分下列两种方式。投标人应按投标人须知前附表规定的方式填写工程量清单。</w:t>
      </w:r>
    </w:p>
    <w:p>
      <w:pPr>
        <w:spacing w:line="400" w:lineRule="exact"/>
        <w:ind w:firstLine="480" w:firstLineChars="200"/>
        <w:rPr>
          <w:rFonts w:ascii="宋体" w:hAnsi="宋体" w:cs="宋体"/>
          <w:sz w:val="24"/>
        </w:rPr>
      </w:pPr>
      <w:r>
        <w:rPr>
          <w:rFonts w:hint="eastAsia" w:ascii="宋体" w:hAnsi="宋体" w:cs="宋体"/>
          <w:sz w:val="24"/>
        </w:rPr>
        <w:t>（1）本项目招标采用工程量固化清单</w:t>
      </w:r>
      <w:r>
        <w:rPr>
          <w:rFonts w:hint="eastAsia" w:ascii="宋体" w:hAnsi="宋体" w:cs="宋体"/>
          <w:sz w:val="24"/>
          <w:vertAlign w:val="superscript"/>
        </w:rPr>
        <w:footnoteReference w:id="2"/>
      </w:r>
      <w:r>
        <w:rPr>
          <w:rFonts w:hint="eastAsia" w:ascii="宋体" w:hAnsi="宋体" w:cs="宋体"/>
          <w:sz w:val="24"/>
        </w:rPr>
        <w:t>，招标人在出售招标文件的同时向投标人提供工程量固化清单电子文件（U盘），或将工程量固化清单电子文件上传至投标人须知前附表载明的网站供投标人自行下载。投标人填写工程量清单中各子目的单价及总额价，即可完成投标工程量清单的编制，确定投标报价，并打印出投标工程量清单，编入投标文件。投标人未在工程量清单中填入单价或总额价的工程子目，将被认为其已包含在工程量清单其他子目的单价和总额价中，招标人将不予支付。</w:t>
      </w:r>
    </w:p>
    <w:p>
      <w:pPr>
        <w:spacing w:line="400" w:lineRule="exact"/>
        <w:ind w:firstLine="480" w:firstLineChars="200"/>
        <w:rPr>
          <w:rFonts w:ascii="宋体" w:hAnsi="宋体" w:cs="宋体"/>
          <w:sz w:val="24"/>
        </w:rPr>
      </w:pPr>
      <w:r>
        <w:rPr>
          <w:rFonts w:hint="eastAsia" w:ascii="宋体" w:hAnsi="宋体" w:cs="宋体"/>
          <w:sz w:val="24"/>
        </w:rPr>
        <w:t>投标人必须严格遵循工程量固化清单电子文件中的数据、格式及运算定义，并将已填写完毕的投标工程量清单电子文件单独拷入招标人提供的U盘中密封在投标文件内一并交回。严禁投标人修改工程量固化清单电子文件中的数据、格式及运算定义。</w:t>
      </w:r>
    </w:p>
    <w:p>
      <w:pPr>
        <w:spacing w:line="400" w:lineRule="exact"/>
        <w:ind w:firstLine="480" w:firstLineChars="200"/>
        <w:rPr>
          <w:rFonts w:ascii="宋体" w:hAnsi="宋体" w:cs="宋体"/>
          <w:sz w:val="24"/>
        </w:rPr>
      </w:pPr>
      <w:r>
        <w:rPr>
          <w:rFonts w:hint="eastAsia" w:ascii="宋体" w:hAnsi="宋体" w:cs="宋体"/>
          <w:sz w:val="24"/>
        </w:rPr>
        <w:t>投标人根据招标人提供的工程量固化清单电子文件填报完成并打印的投标工程量清单中的投标报价和投标函大写金额报价应一致，如果报价金额出现差异，其投标将被否决。</w:t>
      </w:r>
    </w:p>
    <w:p>
      <w:pPr>
        <w:spacing w:line="400" w:lineRule="exact"/>
        <w:ind w:firstLine="480" w:firstLineChars="200"/>
        <w:rPr>
          <w:rFonts w:ascii="宋体" w:hAnsi="宋体" w:cs="宋体"/>
          <w:sz w:val="24"/>
        </w:rPr>
      </w:pPr>
      <w:r>
        <w:rPr>
          <w:rFonts w:hint="eastAsia" w:ascii="宋体" w:hAnsi="宋体" w:cs="宋体"/>
          <w:sz w:val="24"/>
        </w:rPr>
        <w:t>（2）本项目招标由招标人提供书面工程量清单，由投标人按照招标人提供的工程量清单填写本合同各工程子目的单价、合价和总额价。评标委员会将按照第三章“评标办法”的规定对投标价进行算术性错误修正及其他错误修正。</w:t>
      </w:r>
    </w:p>
    <w:p>
      <w:pPr>
        <w:spacing w:line="400" w:lineRule="exact"/>
        <w:ind w:firstLine="480" w:firstLineChars="200"/>
        <w:rPr>
          <w:rFonts w:ascii="宋体" w:hAnsi="宋体" w:cs="宋体"/>
          <w:sz w:val="24"/>
        </w:rPr>
      </w:pPr>
      <w:r>
        <w:rPr>
          <w:rFonts w:hint="eastAsia" w:ascii="宋体" w:hAnsi="宋体" w:cs="宋体"/>
          <w:sz w:val="24"/>
        </w:rPr>
        <w:t>3.2.2 投标人应充分了解本项目的总体情况以及影响投标报价的其他要素。</w:t>
      </w:r>
    </w:p>
    <w:p>
      <w:pPr>
        <w:spacing w:line="400" w:lineRule="exact"/>
        <w:ind w:firstLine="480" w:firstLineChars="200"/>
        <w:rPr>
          <w:rFonts w:ascii="宋体" w:hAnsi="宋体" w:cs="宋体"/>
          <w:sz w:val="24"/>
        </w:rPr>
      </w:pPr>
      <w:r>
        <w:rPr>
          <w:rFonts w:hint="eastAsia" w:ascii="宋体" w:hAnsi="宋体" w:cs="宋体"/>
          <w:sz w:val="24"/>
        </w:rPr>
        <w:t>3.2.3 本项目的报价方式见投标人须知前附表。投标人在投标截止时间前修改投标函中的投标总报价，应同时修改投标文件“已标价工程量清单”中的相应报价。此修改须符合本章第4.3款的有关要求。</w:t>
      </w:r>
    </w:p>
    <w:p>
      <w:pPr>
        <w:spacing w:line="400" w:lineRule="exact"/>
        <w:ind w:firstLine="480" w:firstLineChars="200"/>
        <w:rPr>
          <w:rFonts w:ascii="宋体" w:hAnsi="宋体" w:cs="宋体"/>
          <w:sz w:val="24"/>
        </w:rPr>
      </w:pPr>
      <w:r>
        <w:rPr>
          <w:rFonts w:hint="eastAsia" w:ascii="宋体" w:hAnsi="宋体" w:cs="宋体"/>
          <w:sz w:val="24"/>
        </w:rPr>
        <w:t>3.2.4 投标人如果发现工程量清单中的数量与图纸中数量不一致时，应立即通知招标人核查，除非招标人以书面方式予以更正，否则，应以工程量清单中列出的数量为准。</w:t>
      </w:r>
    </w:p>
    <w:p>
      <w:pPr>
        <w:spacing w:line="400" w:lineRule="exact"/>
        <w:ind w:firstLine="480" w:firstLineChars="200"/>
        <w:rPr>
          <w:rFonts w:ascii="宋体" w:hAnsi="宋体" w:cs="宋体"/>
          <w:sz w:val="24"/>
        </w:rPr>
      </w:pPr>
      <w:r>
        <w:rPr>
          <w:rFonts w:hint="eastAsia" w:ascii="宋体" w:hAnsi="宋体" w:cs="宋体"/>
          <w:sz w:val="24"/>
        </w:rPr>
        <w:t>3.2.5 投标人应根据《公路水运工程安全生产监督管理办法》，在投标总价中计入安全生产费用，安全生产费用应符合合同条款第9.2.5项的规定。工程量清单第100章内列有上述安全生产费的支付子目，由投标人按招标文件的规定填写总额价。</w:t>
      </w:r>
    </w:p>
    <w:p>
      <w:pPr>
        <w:spacing w:line="400" w:lineRule="exact"/>
        <w:ind w:firstLine="480" w:firstLineChars="200"/>
        <w:rPr>
          <w:rFonts w:ascii="宋体" w:hAnsi="宋体" w:cs="宋体"/>
          <w:sz w:val="24"/>
        </w:rPr>
      </w:pPr>
      <w:r>
        <w:rPr>
          <w:rFonts w:hint="eastAsia" w:ascii="宋体" w:hAnsi="宋体" w:cs="宋体"/>
          <w:sz w:val="24"/>
        </w:rPr>
        <w:t>3.2.6 除投标人须知前附表另有规定外，招标人不接受调价函。若招标人接受调价函，则应在招标文件中给出调价函的格式。投标人若有调价函则应遵循如下规定：</w:t>
      </w:r>
    </w:p>
    <w:p>
      <w:pPr>
        <w:spacing w:line="400" w:lineRule="exact"/>
        <w:ind w:firstLine="480" w:firstLineChars="200"/>
        <w:rPr>
          <w:rFonts w:ascii="宋体" w:hAnsi="宋体" w:cs="宋体"/>
          <w:sz w:val="24"/>
        </w:rPr>
      </w:pPr>
      <w:r>
        <w:rPr>
          <w:rFonts w:hint="eastAsia" w:ascii="宋体" w:hAnsi="宋体" w:cs="宋体"/>
          <w:sz w:val="24"/>
        </w:rPr>
        <w:t>（1）调价函必须采用招标文件规定的格式；调价函应说明调价后的最终报价，并以最终报价为准，而且投标人只能有一次调价的机会；</w:t>
      </w:r>
    </w:p>
    <w:p>
      <w:pPr>
        <w:spacing w:line="400" w:lineRule="exact"/>
        <w:ind w:firstLine="480" w:firstLineChars="200"/>
        <w:rPr>
          <w:rFonts w:ascii="宋体" w:hAnsi="宋体" w:cs="宋体"/>
          <w:sz w:val="24"/>
        </w:rPr>
      </w:pPr>
      <w:r>
        <w:rPr>
          <w:rFonts w:hint="eastAsia" w:ascii="宋体" w:hAnsi="宋体" w:cs="宋体"/>
          <w:sz w:val="24"/>
        </w:rPr>
        <w:t xml:space="preserve">（2）工程量清单中招标人指定的报价不允许调价； </w:t>
      </w:r>
    </w:p>
    <w:p>
      <w:pPr>
        <w:spacing w:line="400" w:lineRule="exact"/>
        <w:ind w:firstLine="480" w:firstLineChars="200"/>
        <w:rPr>
          <w:rFonts w:ascii="宋体" w:hAnsi="宋体" w:cs="宋体"/>
          <w:sz w:val="24"/>
        </w:rPr>
      </w:pPr>
      <w:r>
        <w:rPr>
          <w:rFonts w:hint="eastAsia" w:ascii="宋体" w:hAnsi="宋体" w:cs="宋体"/>
          <w:sz w:val="24"/>
        </w:rPr>
        <w:t>（3）调价函必须附有调价后的工程量清单；调价函必须粘贴或机械装订在投标文件正本首页，与投标文件一起密封提交。</w:t>
      </w:r>
    </w:p>
    <w:p>
      <w:pPr>
        <w:spacing w:line="400" w:lineRule="exact"/>
        <w:ind w:firstLine="480" w:firstLineChars="200"/>
        <w:rPr>
          <w:rFonts w:ascii="宋体" w:hAnsi="宋体" w:cs="宋体"/>
          <w:sz w:val="24"/>
        </w:rPr>
      </w:pPr>
      <w:r>
        <w:rPr>
          <w:rFonts w:hint="eastAsia" w:ascii="宋体" w:hAnsi="宋体" w:cs="宋体"/>
          <w:sz w:val="24"/>
        </w:rPr>
        <w:t>若投标人未提交调价后的工程量清单，或调价函未装在投标文件正本首页，调价函均视为无效，仍以原报价作为最终报价。若投标人提交的调价函多于一个，或对不允许调价的内容进行了调价，或调价函有附加条件，其投标将被否决。</w:t>
      </w:r>
    </w:p>
    <w:p>
      <w:pPr>
        <w:spacing w:line="400" w:lineRule="exact"/>
        <w:ind w:firstLine="480" w:firstLineChars="200"/>
        <w:rPr>
          <w:rFonts w:ascii="宋体" w:hAnsi="宋体" w:cs="宋体"/>
          <w:sz w:val="24"/>
        </w:rPr>
      </w:pPr>
      <w:r>
        <w:rPr>
          <w:rFonts w:hint="eastAsia" w:ascii="宋体" w:hAnsi="宋体" w:cs="宋体"/>
          <w:sz w:val="24"/>
        </w:rPr>
        <w:t>（4）若招标人接受调价函，投标人调价后的工程量清单和有效调价函的大写金额报价应保持一致，如果报价金额出现差异，则以有效调价函的大写金额报价为准。</w:t>
      </w:r>
    </w:p>
    <w:p>
      <w:pPr>
        <w:spacing w:line="400" w:lineRule="exact"/>
        <w:ind w:firstLine="480" w:firstLineChars="200"/>
        <w:rPr>
          <w:rFonts w:ascii="宋体" w:hAnsi="宋体" w:cs="宋体"/>
          <w:sz w:val="24"/>
        </w:rPr>
      </w:pPr>
      <w:r>
        <w:rPr>
          <w:rFonts w:hint="eastAsia" w:ascii="宋体" w:hAnsi="宋体" w:cs="宋体"/>
          <w:sz w:val="24"/>
        </w:rPr>
        <w:t>3.2.7 在合同实施期间，投标人填写的单价、合价和总额价是否由于物价波动进行价格调整按照合同条款第16.1款的规定处理。如果按照合同条款第16.1.1项的规定采用价格调整公式进行价格调整，由招标人根据项目实际情况测算确定价格调整公式中的变值权重范围，并在投标函附录价格指数和权重表中约定范围；投标人在此范围内填写各可调因子的权重，合同实施期间将按此权重进行调价。</w:t>
      </w:r>
    </w:p>
    <w:p>
      <w:pPr>
        <w:spacing w:line="400" w:lineRule="exact"/>
        <w:ind w:firstLine="480" w:firstLineChars="200"/>
        <w:rPr>
          <w:rFonts w:ascii="宋体" w:hAnsi="宋体" w:cs="宋体"/>
          <w:sz w:val="24"/>
        </w:rPr>
      </w:pPr>
      <w:r>
        <w:rPr>
          <w:rFonts w:hint="eastAsia" w:ascii="宋体" w:hAnsi="宋体" w:cs="宋体"/>
          <w:sz w:val="24"/>
        </w:rPr>
        <w:t>3.2.8 招标人设有最高投标限价的，投标人的投标报价不得超过最高投标限价，最高投标限价在投标</w:t>
      </w:r>
      <w:bookmarkStart w:id="243" w:name="_Toc247527569"/>
      <w:bookmarkStart w:id="244" w:name="_Toc152042320"/>
      <w:bookmarkStart w:id="245" w:name="_Toc10429"/>
      <w:bookmarkStart w:id="246" w:name="_Toc247513968"/>
      <w:bookmarkStart w:id="247" w:name="_Toc361508600"/>
      <w:bookmarkStart w:id="248" w:name="_Toc300834965"/>
      <w:bookmarkStart w:id="249" w:name="_Toc384308225"/>
      <w:bookmarkStart w:id="250" w:name="_Toc144974512"/>
      <w:bookmarkStart w:id="251" w:name="_Toc152045544"/>
      <w:bookmarkStart w:id="252" w:name="_Toc352691488"/>
      <w:bookmarkStart w:id="253" w:name="_Toc369531531"/>
      <w:r>
        <w:rPr>
          <w:rFonts w:hint="eastAsia" w:ascii="宋体" w:hAnsi="宋体" w:cs="宋体"/>
          <w:sz w:val="24"/>
        </w:rPr>
        <w:t>人须知前附表中载明。</w:t>
      </w:r>
      <w:bookmarkEnd w:id="243"/>
      <w:bookmarkEnd w:id="244"/>
      <w:bookmarkEnd w:id="245"/>
      <w:bookmarkEnd w:id="246"/>
      <w:bookmarkEnd w:id="247"/>
      <w:bookmarkEnd w:id="248"/>
      <w:bookmarkEnd w:id="249"/>
      <w:bookmarkEnd w:id="250"/>
      <w:bookmarkEnd w:id="251"/>
      <w:bookmarkEnd w:id="252"/>
      <w:bookmarkEnd w:id="253"/>
    </w:p>
    <w:p>
      <w:pPr>
        <w:spacing w:line="400" w:lineRule="exact"/>
        <w:ind w:firstLine="480" w:firstLineChars="200"/>
        <w:rPr>
          <w:rFonts w:ascii="宋体" w:hAnsi="宋体" w:cs="宋体"/>
          <w:sz w:val="24"/>
        </w:rPr>
      </w:pPr>
      <w:r>
        <w:rPr>
          <w:rFonts w:hint="eastAsia" w:ascii="宋体" w:hAnsi="宋体" w:cs="宋体"/>
          <w:sz w:val="24"/>
        </w:rPr>
        <w:t>3.2.9 投标报价的其他要求见投标人须知前附表。</w:t>
      </w:r>
    </w:p>
    <w:p>
      <w:pPr>
        <w:spacing w:line="400" w:lineRule="exact"/>
        <w:ind w:firstLine="480" w:firstLineChars="200"/>
        <w:rPr>
          <w:rFonts w:ascii="宋体" w:hAnsi="宋体" w:cs="宋体"/>
          <w:sz w:val="24"/>
        </w:rPr>
      </w:pPr>
      <w:r>
        <w:rPr>
          <w:rFonts w:hint="eastAsia" w:ascii="宋体" w:hAnsi="宋体" w:cs="宋体"/>
          <w:sz w:val="24"/>
        </w:rPr>
        <w:t>3.2.10投标人的投标报价中应含的保险费按如下规定办理；</w:t>
      </w:r>
    </w:p>
    <w:p>
      <w:pPr>
        <w:spacing w:line="400" w:lineRule="exact"/>
        <w:ind w:firstLine="480" w:firstLineChars="200"/>
        <w:rPr>
          <w:rFonts w:ascii="宋体" w:hAnsi="宋体" w:cs="宋体"/>
          <w:sz w:val="24"/>
        </w:rPr>
      </w:pPr>
      <w:r>
        <w:rPr>
          <w:rFonts w:hint="eastAsia" w:ascii="宋体" w:hAnsi="宋体" w:cs="宋体"/>
          <w:sz w:val="24"/>
        </w:rPr>
        <w:t>（1）承包人应以发包人和承包人双方的名义为本合同办理工程一切险、第三者责任险。</w:t>
      </w:r>
    </w:p>
    <w:p>
      <w:pPr>
        <w:spacing w:line="400" w:lineRule="exact"/>
        <w:ind w:firstLine="480" w:firstLineChars="200"/>
        <w:rPr>
          <w:rFonts w:ascii="宋体" w:hAnsi="宋体" w:cs="宋体"/>
          <w:sz w:val="24"/>
        </w:rPr>
      </w:pPr>
      <w:r>
        <w:rPr>
          <w:rFonts w:hint="eastAsia" w:ascii="宋体" w:hAnsi="宋体" w:cs="宋体"/>
          <w:sz w:val="24"/>
        </w:rPr>
        <w:t>（2）建筑工程一切险的保险费率：3.5‰；第三者责任险的最低投保金额：100万元，事故次数不限（不计免赔额）保险费率5 ‰。</w:t>
      </w:r>
    </w:p>
    <w:p>
      <w:pPr>
        <w:spacing w:line="400" w:lineRule="exact"/>
        <w:ind w:firstLine="480" w:firstLineChars="200"/>
        <w:rPr>
          <w:rFonts w:ascii="宋体" w:hAnsi="宋体" w:cs="宋体"/>
          <w:sz w:val="24"/>
        </w:rPr>
      </w:pPr>
      <w:r>
        <w:rPr>
          <w:rFonts w:hint="eastAsia" w:ascii="宋体" w:hAnsi="宋体" w:cs="宋体"/>
          <w:sz w:val="24"/>
        </w:rPr>
        <w:t>（3）承包人必须为其雇用的全部人员办理工伤事故险、人身意外伤害险和为其施工设备办理保险及合同条款规定的其他必要的险种，保险费由承包人承担并支付，并包含在所报的单价、合价或总额价中，不单独报价。</w:t>
      </w:r>
    </w:p>
    <w:p>
      <w:pPr>
        <w:spacing w:line="400" w:lineRule="exact"/>
        <w:ind w:firstLine="480" w:firstLineChars="200"/>
        <w:rPr>
          <w:rFonts w:ascii="宋体" w:hAnsi="宋体" w:cs="宋体"/>
          <w:sz w:val="24"/>
        </w:rPr>
      </w:pPr>
      <w:r>
        <w:rPr>
          <w:rFonts w:hint="eastAsia" w:ascii="宋体" w:hAnsi="宋体" w:cs="宋体"/>
          <w:sz w:val="24"/>
        </w:rPr>
        <w:t>（4）其他报价子目见工程量固化清单。</w:t>
      </w:r>
    </w:p>
    <w:p>
      <w:pPr>
        <w:pStyle w:val="3"/>
        <w:spacing w:before="0" w:after="0" w:line="400" w:lineRule="exact"/>
        <w:rPr>
          <w:rFonts w:ascii="宋体" w:hAnsi="宋体" w:cs="宋体"/>
          <w:b w:val="0"/>
          <w:sz w:val="24"/>
          <w:szCs w:val="24"/>
        </w:rPr>
      </w:pPr>
      <w:bookmarkStart w:id="254" w:name="_Toc234832891"/>
      <w:bookmarkStart w:id="255" w:name="_Toc27704"/>
      <w:bookmarkStart w:id="256" w:name="_Toc20493305"/>
      <w:bookmarkStart w:id="257" w:name="_Toc13742"/>
      <w:bookmarkStart w:id="258" w:name="_Toc15346"/>
      <w:bookmarkStart w:id="259" w:name="_Toc23072"/>
      <w:bookmarkStart w:id="260" w:name="_Toc501257082"/>
      <w:bookmarkStart w:id="261" w:name="_Toc20493114"/>
      <w:r>
        <w:rPr>
          <w:rFonts w:hint="eastAsia" w:ascii="宋体" w:hAnsi="宋体" w:cs="宋体"/>
          <w:b w:val="0"/>
          <w:sz w:val="24"/>
          <w:szCs w:val="24"/>
        </w:rPr>
        <w:t>3.3</w:t>
      </w:r>
      <w:r>
        <w:rPr>
          <w:rFonts w:hint="eastAsia" w:ascii="宋体" w:hAnsi="宋体" w:cs="宋体"/>
          <w:b w:val="0"/>
          <w:sz w:val="24"/>
          <w:szCs w:val="24"/>
        </w:rPr>
        <w:tab/>
      </w:r>
      <w:r>
        <w:rPr>
          <w:rFonts w:hint="eastAsia" w:ascii="宋体" w:hAnsi="宋体" w:cs="宋体"/>
          <w:b w:val="0"/>
          <w:sz w:val="24"/>
          <w:szCs w:val="24"/>
        </w:rPr>
        <w:t>投标有效期</w:t>
      </w:r>
      <w:bookmarkEnd w:id="254"/>
      <w:bookmarkEnd w:id="255"/>
      <w:bookmarkEnd w:id="256"/>
      <w:bookmarkEnd w:id="257"/>
      <w:bookmarkEnd w:id="258"/>
      <w:bookmarkEnd w:id="259"/>
      <w:bookmarkEnd w:id="260"/>
      <w:bookmarkEnd w:id="261"/>
    </w:p>
    <w:p>
      <w:pPr>
        <w:spacing w:line="400" w:lineRule="exact"/>
        <w:ind w:firstLine="480" w:firstLineChars="200"/>
        <w:rPr>
          <w:rFonts w:ascii="宋体" w:hAnsi="宋体" w:cs="宋体"/>
          <w:sz w:val="24"/>
        </w:rPr>
      </w:pPr>
      <w:r>
        <w:rPr>
          <w:rFonts w:hint="eastAsia" w:ascii="宋体" w:hAnsi="宋体" w:cs="宋体"/>
          <w:sz w:val="24"/>
        </w:rPr>
        <w:t>3.3.1 除投标人须知前附表另有规定外，投标有效期为90日。</w:t>
      </w:r>
    </w:p>
    <w:p>
      <w:pPr>
        <w:spacing w:line="400" w:lineRule="exact"/>
        <w:ind w:firstLine="480" w:firstLineChars="200"/>
        <w:rPr>
          <w:rFonts w:ascii="宋体" w:hAnsi="宋体" w:cs="宋体"/>
          <w:sz w:val="24"/>
        </w:rPr>
      </w:pPr>
      <w:r>
        <w:rPr>
          <w:rFonts w:hint="eastAsia" w:ascii="宋体" w:hAnsi="宋体" w:cs="宋体"/>
          <w:sz w:val="24"/>
        </w:rPr>
        <w:t>3.3.2 在投标有效期内，投标人撤销投标文件的，应承担招标文件和法律规定的责任。</w:t>
      </w:r>
    </w:p>
    <w:p>
      <w:pPr>
        <w:spacing w:line="400" w:lineRule="exact"/>
        <w:ind w:firstLine="480" w:firstLineChars="200"/>
        <w:rPr>
          <w:rFonts w:ascii="宋体" w:hAnsi="宋体" w:cs="宋体"/>
          <w:sz w:val="24"/>
        </w:rPr>
      </w:pPr>
      <w:r>
        <w:rPr>
          <w:rFonts w:hint="eastAsia" w:ascii="宋体" w:hAnsi="宋体" w:cs="宋体"/>
          <w:sz w:val="24"/>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支票形式递交的投标保证金的银行同期活期存款利息。</w:t>
      </w:r>
    </w:p>
    <w:p>
      <w:pPr>
        <w:pStyle w:val="3"/>
        <w:spacing w:before="0" w:after="0" w:line="400" w:lineRule="exact"/>
        <w:rPr>
          <w:rFonts w:ascii="宋体" w:hAnsi="宋体" w:cs="宋体"/>
          <w:b w:val="0"/>
          <w:sz w:val="24"/>
          <w:szCs w:val="24"/>
        </w:rPr>
      </w:pPr>
      <w:bookmarkStart w:id="262" w:name="_Toc234832892"/>
      <w:bookmarkStart w:id="263" w:name="_Toc13892"/>
      <w:bookmarkStart w:id="264" w:name="_Toc26698"/>
      <w:bookmarkStart w:id="265" w:name="_Toc20493115"/>
      <w:bookmarkStart w:id="266" w:name="_Toc21081"/>
      <w:bookmarkStart w:id="267" w:name="_Toc501257083"/>
      <w:bookmarkStart w:id="268" w:name="_Toc4622"/>
      <w:bookmarkStart w:id="269" w:name="_Toc20493306"/>
      <w:r>
        <w:rPr>
          <w:rFonts w:hint="eastAsia" w:ascii="宋体" w:hAnsi="宋体" w:cs="宋体"/>
          <w:b w:val="0"/>
          <w:sz w:val="24"/>
          <w:szCs w:val="24"/>
        </w:rPr>
        <w:t>3.4</w:t>
      </w:r>
      <w:r>
        <w:rPr>
          <w:rFonts w:hint="eastAsia" w:ascii="宋体" w:hAnsi="宋体" w:cs="宋体"/>
          <w:b w:val="0"/>
          <w:sz w:val="24"/>
          <w:szCs w:val="24"/>
        </w:rPr>
        <w:tab/>
      </w:r>
      <w:r>
        <w:rPr>
          <w:rFonts w:hint="eastAsia" w:ascii="宋体" w:hAnsi="宋体" w:cs="宋体"/>
          <w:b w:val="0"/>
          <w:sz w:val="24"/>
          <w:szCs w:val="24"/>
        </w:rPr>
        <w:t xml:space="preserve"> 投标保证金</w:t>
      </w:r>
      <w:bookmarkEnd w:id="262"/>
      <w:bookmarkEnd w:id="263"/>
      <w:bookmarkEnd w:id="264"/>
      <w:bookmarkEnd w:id="265"/>
      <w:bookmarkEnd w:id="266"/>
      <w:bookmarkEnd w:id="267"/>
      <w:bookmarkEnd w:id="268"/>
      <w:bookmarkEnd w:id="269"/>
    </w:p>
    <w:p>
      <w:pPr>
        <w:spacing w:line="400" w:lineRule="exact"/>
        <w:ind w:firstLine="480" w:firstLineChars="200"/>
        <w:rPr>
          <w:rFonts w:ascii="宋体" w:hAnsi="宋体" w:cs="宋体"/>
          <w:sz w:val="24"/>
        </w:rPr>
      </w:pPr>
      <w:r>
        <w:rPr>
          <w:rFonts w:hint="eastAsia" w:ascii="宋体" w:hAnsi="宋体" w:cs="宋体"/>
          <w:sz w:val="24"/>
        </w:rPr>
        <w:t>3.4.1 投标人在递交投标文件的同时，应按投标人须知前附表规定的金额</w:t>
      </w:r>
      <w:r>
        <w:rPr>
          <w:rFonts w:hint="eastAsia" w:ascii="宋体" w:hAnsi="宋体" w:cs="宋体"/>
          <w:sz w:val="24"/>
          <w:vertAlign w:val="superscript"/>
        </w:rPr>
        <w:footnoteReference w:id="3"/>
      </w:r>
      <w:r>
        <w:rPr>
          <w:rFonts w:hint="eastAsia" w:ascii="宋体" w:hAnsi="宋体" w:cs="宋体"/>
          <w:sz w:val="24"/>
        </w:rPr>
        <w:t>和第九章“投标文件格式”规定的投标保证金格式递交投标保证金，并作为其投标文件的组成部分。联合体投标的，其投标保证金由牵头人递交，并应符合投标人须知前附表的规定。</w:t>
      </w:r>
    </w:p>
    <w:p>
      <w:pPr>
        <w:spacing w:line="400" w:lineRule="exact"/>
        <w:ind w:firstLine="480" w:firstLineChars="200"/>
        <w:rPr>
          <w:rFonts w:ascii="宋体" w:hAnsi="宋体" w:cs="宋体"/>
          <w:sz w:val="24"/>
        </w:rPr>
      </w:pPr>
      <w:r>
        <w:rPr>
          <w:rFonts w:hint="eastAsia" w:ascii="宋体" w:hAnsi="宋体" w:cs="宋体"/>
          <w:sz w:val="24"/>
        </w:rPr>
        <w:t>投标保证金应采用现金、支票、银行保函或招标人在投标人须知前附表规定的其他形式。</w:t>
      </w:r>
    </w:p>
    <w:p>
      <w:pPr>
        <w:spacing w:line="400" w:lineRule="exact"/>
        <w:ind w:firstLine="480" w:firstLineChars="200"/>
        <w:rPr>
          <w:rFonts w:ascii="宋体" w:hAnsi="宋体" w:cs="宋体"/>
          <w:sz w:val="24"/>
        </w:rPr>
      </w:pPr>
      <w:r>
        <w:rPr>
          <w:rFonts w:hint="eastAsia" w:ascii="宋体" w:hAnsi="宋体" w:cs="宋体"/>
          <w:sz w:val="24"/>
        </w:rPr>
        <w:t>（1）若采用现金或支票，投标人应在递交投标文件截止时间之前，将投标保证金由投标人的基本账户转入招标人指定账户，否则视为投标保证金无效。招标人指定的开户银行及账号见投标人须知前附表。</w:t>
      </w:r>
    </w:p>
    <w:p>
      <w:pPr>
        <w:spacing w:line="400" w:lineRule="exact"/>
        <w:ind w:firstLine="480" w:firstLineChars="200"/>
        <w:rPr>
          <w:rFonts w:ascii="宋体" w:hAnsi="宋体" w:cs="宋体"/>
          <w:sz w:val="24"/>
        </w:rPr>
      </w:pPr>
      <w:r>
        <w:rPr>
          <w:rFonts w:hint="eastAsia" w:ascii="宋体" w:hAnsi="宋体" w:cs="宋体"/>
          <w:sz w:val="24"/>
        </w:rPr>
        <w:t>（2）若采用银行保函，则应由符合投标人须知前附表规定级别的银行开具，并采用招标文件提供的格式。银行保函复印件装订在投标文件内，原件应在递交投标文件截止时间之前单独密封递交给招标人。</w:t>
      </w:r>
    </w:p>
    <w:p>
      <w:pPr>
        <w:spacing w:line="400" w:lineRule="exact"/>
        <w:ind w:firstLine="480" w:firstLineChars="200"/>
        <w:rPr>
          <w:rFonts w:ascii="宋体" w:hAnsi="宋体" w:cs="宋体"/>
          <w:sz w:val="24"/>
        </w:rPr>
      </w:pPr>
      <w:r>
        <w:rPr>
          <w:rFonts w:hint="eastAsia" w:ascii="宋体" w:hAnsi="宋体" w:cs="宋体"/>
          <w:sz w:val="24"/>
        </w:rPr>
        <w:t>无论采取何种形式的投标保证金，投标保证金有效期均应与投标有效期一致。招标人如果按本章第3.3.3项的规定延长了投标有效期，则投标保证金的有效期也相应延长。</w:t>
      </w:r>
    </w:p>
    <w:p>
      <w:pPr>
        <w:spacing w:line="400" w:lineRule="exact"/>
        <w:ind w:firstLine="480" w:firstLineChars="200"/>
        <w:rPr>
          <w:rFonts w:ascii="宋体" w:hAnsi="宋体" w:cs="宋体"/>
          <w:sz w:val="24"/>
        </w:rPr>
      </w:pPr>
      <w:r>
        <w:rPr>
          <w:rFonts w:hint="eastAsia" w:ascii="宋体" w:hAnsi="宋体" w:cs="宋体"/>
          <w:sz w:val="24"/>
        </w:rPr>
        <w:t>3.4.2 投标人不按本章第3.4.1项要求提交投标保证金的，评标委员会将否决其投标。</w:t>
      </w:r>
    </w:p>
    <w:p>
      <w:pPr>
        <w:spacing w:line="400" w:lineRule="exact"/>
        <w:ind w:firstLine="480" w:firstLineChars="200"/>
        <w:rPr>
          <w:rFonts w:ascii="宋体" w:hAnsi="宋体" w:cs="宋体"/>
          <w:sz w:val="24"/>
        </w:rPr>
      </w:pPr>
      <w:r>
        <w:rPr>
          <w:rFonts w:hint="eastAsia" w:ascii="宋体" w:hAnsi="宋体" w:cs="宋体"/>
          <w:sz w:val="24"/>
        </w:rPr>
        <w:t>3.4.3 招标人最迟将在中标通知书发出后5日内向中标候选人以外的其他投标人退还投标保证金，与中标人签订合同后5日内向中标人和其他中标候选人退还投标保证金。投标保证金以现金或支票形式递交的，招标人应同时退还投标保证金的银行同期活期存款利息，且退还至投标人的基本账户。</w:t>
      </w:r>
    </w:p>
    <w:p>
      <w:pPr>
        <w:spacing w:line="400" w:lineRule="exact"/>
        <w:ind w:firstLine="480" w:firstLineChars="200"/>
        <w:rPr>
          <w:rFonts w:ascii="宋体" w:hAnsi="宋体" w:cs="宋体"/>
          <w:sz w:val="24"/>
          <w:u w:val="single"/>
        </w:rPr>
      </w:pPr>
      <w:r>
        <w:rPr>
          <w:rFonts w:hint="eastAsia" w:ascii="宋体" w:hAnsi="宋体" w:cs="宋体"/>
          <w:sz w:val="24"/>
        </w:rPr>
        <w:t>利息计算原则见投标人须知前附表。</w:t>
      </w:r>
    </w:p>
    <w:p>
      <w:pPr>
        <w:spacing w:line="400" w:lineRule="exact"/>
        <w:ind w:firstLine="480" w:firstLineChars="200"/>
        <w:rPr>
          <w:rFonts w:ascii="宋体" w:hAnsi="宋体" w:cs="宋体"/>
          <w:sz w:val="24"/>
        </w:rPr>
      </w:pPr>
      <w:r>
        <w:rPr>
          <w:rFonts w:hint="eastAsia" w:ascii="宋体" w:hAnsi="宋体" w:cs="宋体"/>
          <w:sz w:val="24"/>
        </w:rPr>
        <w:t>3.4.4 有下列情形之一的，投标保证金将不予退还：</w:t>
      </w:r>
    </w:p>
    <w:p>
      <w:pPr>
        <w:spacing w:line="400" w:lineRule="exact"/>
        <w:ind w:firstLine="480" w:firstLineChars="200"/>
        <w:rPr>
          <w:rFonts w:ascii="宋体" w:hAnsi="宋体" w:cs="宋体"/>
          <w:sz w:val="24"/>
        </w:rPr>
      </w:pPr>
      <w:r>
        <w:rPr>
          <w:rFonts w:hint="eastAsia" w:ascii="宋体" w:hAnsi="宋体" w:cs="宋体"/>
          <w:sz w:val="24"/>
        </w:rPr>
        <w:t>（1）投标人在投标有效期内撤销投标文件；</w:t>
      </w:r>
    </w:p>
    <w:p>
      <w:pPr>
        <w:spacing w:line="400" w:lineRule="exact"/>
        <w:ind w:firstLine="480" w:firstLineChars="200"/>
        <w:rPr>
          <w:rFonts w:ascii="宋体" w:hAnsi="宋体" w:cs="宋体"/>
          <w:sz w:val="24"/>
        </w:rPr>
      </w:pPr>
      <w:r>
        <w:rPr>
          <w:rFonts w:hint="eastAsia" w:ascii="宋体" w:hAnsi="宋体" w:cs="宋体"/>
          <w:sz w:val="24"/>
        </w:rPr>
        <w:t>（2）中标人在收到中标通知书后，无正当理由不与招标人订立合同，在签订合同时向招标人提出附加条件，或不按照招标文件要求提交履约保证金；</w:t>
      </w:r>
    </w:p>
    <w:p>
      <w:pPr>
        <w:spacing w:line="400" w:lineRule="exact"/>
        <w:ind w:firstLine="480" w:firstLineChars="200"/>
        <w:rPr>
          <w:rFonts w:ascii="宋体" w:hAnsi="宋体" w:cs="宋体"/>
          <w:sz w:val="24"/>
        </w:rPr>
      </w:pPr>
      <w:r>
        <w:rPr>
          <w:rFonts w:hint="eastAsia" w:ascii="宋体" w:hAnsi="宋体" w:cs="宋体"/>
          <w:sz w:val="24"/>
        </w:rPr>
        <w:t>（3）发生投标人须知前附表规定的其他可以不予退还投标保证金的情形。</w:t>
      </w:r>
    </w:p>
    <w:p>
      <w:pPr>
        <w:pStyle w:val="3"/>
        <w:spacing w:before="0" w:after="0" w:line="400" w:lineRule="exact"/>
        <w:rPr>
          <w:rFonts w:ascii="宋体" w:hAnsi="宋体" w:cs="宋体"/>
          <w:b w:val="0"/>
          <w:sz w:val="24"/>
          <w:szCs w:val="24"/>
        </w:rPr>
      </w:pPr>
      <w:bookmarkStart w:id="270" w:name="_Toc32175"/>
      <w:bookmarkStart w:id="271" w:name="_Toc30693"/>
      <w:bookmarkStart w:id="272" w:name="_Toc7013"/>
      <w:bookmarkStart w:id="273" w:name="_Toc501257084"/>
      <w:bookmarkStart w:id="274" w:name="_Toc20493307"/>
      <w:bookmarkStart w:id="275" w:name="_Toc234832893"/>
      <w:bookmarkStart w:id="276" w:name="_Toc28574"/>
      <w:bookmarkStart w:id="277" w:name="_Toc20493116"/>
      <w:r>
        <w:rPr>
          <w:rFonts w:hint="eastAsia" w:ascii="宋体" w:hAnsi="宋体" w:cs="宋体"/>
          <w:b w:val="0"/>
          <w:sz w:val="24"/>
          <w:szCs w:val="24"/>
        </w:rPr>
        <w:t>3.5</w:t>
      </w:r>
      <w:r>
        <w:rPr>
          <w:rFonts w:hint="eastAsia" w:ascii="宋体" w:hAnsi="宋体" w:cs="宋体"/>
          <w:b w:val="0"/>
          <w:sz w:val="24"/>
          <w:szCs w:val="24"/>
        </w:rPr>
        <w:tab/>
      </w:r>
      <w:r>
        <w:rPr>
          <w:rFonts w:hint="eastAsia" w:ascii="宋体" w:hAnsi="宋体" w:cs="宋体"/>
          <w:b w:val="0"/>
          <w:sz w:val="24"/>
          <w:szCs w:val="24"/>
        </w:rPr>
        <w:t xml:space="preserve"> 资格审查资料（适用于已进行资格预审的）</w:t>
      </w:r>
      <w:bookmarkEnd w:id="270"/>
      <w:bookmarkEnd w:id="271"/>
      <w:bookmarkEnd w:id="272"/>
      <w:bookmarkEnd w:id="273"/>
      <w:bookmarkEnd w:id="274"/>
      <w:bookmarkEnd w:id="275"/>
      <w:bookmarkEnd w:id="276"/>
      <w:bookmarkEnd w:id="277"/>
    </w:p>
    <w:p>
      <w:pPr>
        <w:spacing w:line="400" w:lineRule="exact"/>
        <w:ind w:firstLine="480" w:firstLineChars="200"/>
        <w:rPr>
          <w:rFonts w:ascii="宋体" w:hAnsi="宋体" w:cs="宋体"/>
          <w:sz w:val="24"/>
        </w:rPr>
      </w:pPr>
      <w:r>
        <w:rPr>
          <w:rFonts w:hint="eastAsia" w:ascii="宋体" w:hAnsi="宋体" w:cs="宋体"/>
          <w:sz w:val="24"/>
        </w:rPr>
        <w:t>3.5.1 投标人在递交投标文件前，发生可能影响其投标资格的新情况的，应在投标文件中更新或补充其在申请资格预审时提供的资料，以证实其各项资格条件仍能继续满足资格预审文件的要求。投标人至少应更新以下资料（如有）：</w:t>
      </w:r>
    </w:p>
    <w:p>
      <w:pPr>
        <w:spacing w:line="400" w:lineRule="exact"/>
        <w:ind w:firstLine="480" w:firstLineChars="200"/>
        <w:rPr>
          <w:rFonts w:ascii="宋体" w:hAnsi="宋体" w:cs="宋体"/>
          <w:sz w:val="24"/>
        </w:rPr>
      </w:pPr>
      <w:r>
        <w:rPr>
          <w:rFonts w:hint="eastAsia" w:ascii="宋体" w:hAnsi="宋体" w:cs="宋体"/>
          <w:sz w:val="24"/>
        </w:rPr>
        <w:t>（1）财务状况方面的变化，新近取得银行信贷额度（如有必要）的证明和（或）获得其他资金来源的证据，以及现已接受（中标或签约）的新合同工程对财务状况的影响；</w:t>
      </w:r>
    </w:p>
    <w:p>
      <w:pPr>
        <w:spacing w:line="400" w:lineRule="exact"/>
        <w:ind w:firstLine="480" w:firstLineChars="200"/>
        <w:rPr>
          <w:rFonts w:ascii="宋体" w:hAnsi="宋体" w:cs="宋体"/>
          <w:sz w:val="24"/>
        </w:rPr>
      </w:pPr>
      <w:r>
        <w:rPr>
          <w:rFonts w:hint="eastAsia" w:ascii="宋体" w:hAnsi="宋体" w:cs="宋体"/>
          <w:sz w:val="24"/>
        </w:rPr>
        <w:t>（2）投标人名称的变化及有关批件。</w:t>
      </w:r>
    </w:p>
    <w:p>
      <w:pPr>
        <w:spacing w:line="400" w:lineRule="exact"/>
        <w:ind w:firstLine="480" w:firstLineChars="200"/>
        <w:rPr>
          <w:rFonts w:ascii="宋体" w:hAnsi="宋体" w:cs="宋体"/>
          <w:sz w:val="24"/>
        </w:rPr>
      </w:pPr>
      <w:r>
        <w:rPr>
          <w:rFonts w:hint="eastAsia" w:ascii="宋体" w:hAnsi="宋体" w:cs="宋体"/>
          <w:sz w:val="24"/>
        </w:rPr>
        <w:t>3.5.2 如果投标人在投标阶段发生合并、分立、破产等重大变化，或发生重大安全或质量事故，或由于其他任何情况，导致投标人不再具备资格预审文件规定的各项资格条件或其投标影响招标公正性时，投标人必须在其投标文件中对上述情况进行如实说明，否则，招标人一经查实，将视为投标人弄虚作假，其投标将被否决。</w:t>
      </w:r>
    </w:p>
    <w:p>
      <w:pPr>
        <w:spacing w:line="400" w:lineRule="exact"/>
        <w:ind w:firstLine="480" w:firstLineChars="200"/>
        <w:rPr>
          <w:rFonts w:ascii="宋体" w:hAnsi="宋体" w:cs="宋体"/>
          <w:sz w:val="24"/>
        </w:rPr>
      </w:pPr>
      <w:r>
        <w:rPr>
          <w:rFonts w:hint="eastAsia" w:ascii="宋体" w:hAnsi="宋体" w:cs="宋体"/>
          <w:sz w:val="24"/>
        </w:rPr>
        <w:t>3.5.3 招标人有权核查投标人在资格预审申请文件和投标文件中提供的资料，若在评标期间发现投标人提供了虚假资料，其投标将被否决；若在签订合同前发现作为中标候选人的投标人提供了虚假资料，招标人有权取消其中标资格；若在合同实施期间发现投标人提供了虚假资料，招标人有权从工程支付款或履约保证金中扣除不超过10％签约合同价的金额作为违约金。同时招标人将投标人上述弄虚作假行为上报省级交通运输主管部门，作为不良记录纳入公路建设市场信用信息管理系统。</w:t>
      </w:r>
    </w:p>
    <w:p>
      <w:pPr>
        <w:pStyle w:val="3"/>
        <w:spacing w:before="0" w:after="0" w:line="400" w:lineRule="exact"/>
        <w:rPr>
          <w:rFonts w:ascii="宋体" w:hAnsi="宋体" w:cs="宋体"/>
          <w:b w:val="0"/>
          <w:sz w:val="24"/>
          <w:szCs w:val="24"/>
        </w:rPr>
      </w:pPr>
      <w:bookmarkStart w:id="278" w:name="_Toc501257085"/>
      <w:bookmarkStart w:id="279" w:name="_Toc11754"/>
      <w:bookmarkStart w:id="280" w:name="_Toc234832894"/>
      <w:bookmarkStart w:id="281" w:name="_Toc20493117"/>
      <w:bookmarkStart w:id="282" w:name="_Toc20493308"/>
      <w:bookmarkStart w:id="283" w:name="_Toc27195"/>
      <w:bookmarkStart w:id="284" w:name="_Toc1423"/>
      <w:bookmarkStart w:id="285" w:name="_Toc32561"/>
      <w:r>
        <w:rPr>
          <w:rFonts w:hint="eastAsia" w:ascii="宋体" w:hAnsi="宋体" w:cs="宋体"/>
          <w:b w:val="0"/>
          <w:sz w:val="24"/>
          <w:szCs w:val="24"/>
        </w:rPr>
        <w:t>3.5</w:t>
      </w:r>
      <w:r>
        <w:rPr>
          <w:rFonts w:hint="eastAsia" w:ascii="宋体" w:hAnsi="宋体" w:cs="宋体"/>
          <w:b w:val="0"/>
          <w:sz w:val="24"/>
          <w:szCs w:val="24"/>
        </w:rPr>
        <w:tab/>
      </w:r>
      <w:r>
        <w:rPr>
          <w:rFonts w:hint="eastAsia" w:ascii="宋体" w:hAnsi="宋体" w:cs="宋体"/>
          <w:b w:val="0"/>
          <w:sz w:val="24"/>
          <w:szCs w:val="24"/>
        </w:rPr>
        <w:t xml:space="preserve"> 资格审查资料（适用于未进行资格预审的）</w:t>
      </w:r>
      <w:bookmarkEnd w:id="278"/>
      <w:bookmarkEnd w:id="279"/>
      <w:bookmarkEnd w:id="280"/>
      <w:bookmarkEnd w:id="281"/>
      <w:bookmarkEnd w:id="282"/>
      <w:bookmarkEnd w:id="283"/>
      <w:bookmarkEnd w:id="284"/>
      <w:bookmarkEnd w:id="285"/>
    </w:p>
    <w:p>
      <w:pPr>
        <w:spacing w:line="400" w:lineRule="exact"/>
        <w:ind w:firstLine="480" w:firstLineChars="200"/>
        <w:rPr>
          <w:rFonts w:ascii="宋体" w:hAnsi="宋体" w:cs="宋体"/>
          <w:sz w:val="24"/>
        </w:rPr>
      </w:pPr>
      <w:r>
        <w:rPr>
          <w:rFonts w:hint="eastAsia" w:ascii="宋体" w:hAnsi="宋体" w:cs="宋体"/>
          <w:sz w:val="24"/>
        </w:rPr>
        <w:t>除投标人须知前附表另有规定外，投标人应按下列规定提供资格审查资料，以证明其满足本章第1.4款规定的资质、财务、业绩、信誉等要求。</w:t>
      </w:r>
    </w:p>
    <w:p>
      <w:pPr>
        <w:spacing w:line="400" w:lineRule="atLeast"/>
        <w:ind w:firstLine="480" w:firstLineChars="200"/>
        <w:rPr>
          <w:rFonts w:ascii="宋体" w:hAnsi="宋体" w:cs="宋体"/>
          <w:sz w:val="24"/>
        </w:rPr>
      </w:pPr>
      <w:r>
        <w:rPr>
          <w:rFonts w:hint="eastAsia" w:ascii="宋体" w:hAnsi="宋体" w:cs="宋体"/>
          <w:sz w:val="24"/>
        </w:rPr>
        <w:t>3.5.1 “投标人基本情况表”应附企业法人营业执照副本和组织机构代码证副本（按照“三证合一”或“五证合一”登记制度进行登记的，可仅提供营业执照副本，下同）、施工资质证书副本、安全生产许可证副本、基本账户开户许可证的复印件（或基本存款账户证明）。</w:t>
      </w:r>
    </w:p>
    <w:p>
      <w:pPr>
        <w:spacing w:line="400" w:lineRule="exact"/>
        <w:ind w:firstLine="480" w:firstLineChars="200"/>
        <w:rPr>
          <w:rFonts w:ascii="宋体" w:hAnsi="宋体" w:cs="宋体"/>
          <w:sz w:val="24"/>
        </w:rPr>
      </w:pPr>
      <w:r>
        <w:rPr>
          <w:rFonts w:hint="eastAsia" w:ascii="宋体" w:hAnsi="宋体" w:cs="宋体"/>
          <w:sz w:val="24"/>
        </w:rPr>
        <w:t>企业法人营业执照副本和组织机构代码证副本、施工资质证书副本、安全生产许可证副本、基本账户开户许可证（或基本存款账户证明）的复印件应提供全本（证书封面、封底、空白页除外），应包括投标人名称、投标人其他相关信息、颁发机构名称、投标人信息变更情况等关键页在内，并逐页加盖投标人单位章。</w:t>
      </w:r>
    </w:p>
    <w:p>
      <w:pPr>
        <w:spacing w:line="400" w:lineRule="exact"/>
        <w:ind w:firstLine="480" w:firstLineChars="200"/>
        <w:rPr>
          <w:rFonts w:ascii="宋体" w:hAnsi="宋体" w:cs="宋体"/>
          <w:sz w:val="24"/>
        </w:rPr>
      </w:pPr>
      <w:r>
        <w:rPr>
          <w:rFonts w:hint="eastAsia" w:ascii="宋体" w:hAnsi="宋体" w:cs="宋体"/>
          <w:sz w:val="24"/>
        </w:rPr>
        <w:t>3.5.2 “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pPr>
        <w:topLinePunct/>
        <w:spacing w:line="400" w:lineRule="exact"/>
        <w:ind w:firstLine="480" w:firstLineChars="200"/>
        <w:rPr>
          <w:rFonts w:ascii="宋体" w:hAnsi="宋体" w:cs="宋体"/>
          <w:sz w:val="24"/>
        </w:rPr>
      </w:pPr>
      <w:r>
        <w:rPr>
          <w:rFonts w:hint="eastAsia" w:ascii="宋体" w:hAnsi="宋体" w:cs="宋体"/>
          <w:sz w:val="24"/>
        </w:rPr>
        <w:t>3.5.3 “近年完成的类似项目”应附合同协议书或中标通知书，合同协议书或中标通知书不能体现业绩审查条件，可附业主或委托人开具的证明材料证明相关审查指标。如投标人未提供相关合同协议书或中标通知书，或提供相关证明材料无法证实投标人满足招标件规定的资格审查条件（业绩最低要求），则该项目业绩不予认定。</w:t>
      </w:r>
    </w:p>
    <w:p>
      <w:pPr>
        <w:topLinePunct/>
        <w:spacing w:line="400" w:lineRule="exact"/>
        <w:ind w:firstLine="480" w:firstLineChars="200"/>
        <w:rPr>
          <w:rFonts w:ascii="宋体" w:hAnsi="宋体" w:cs="宋体"/>
          <w:sz w:val="24"/>
        </w:rPr>
      </w:pPr>
      <w:r>
        <w:rPr>
          <w:rFonts w:hint="eastAsia" w:ascii="宋体" w:hAnsi="宋体" w:cs="宋体"/>
          <w:sz w:val="24"/>
        </w:rPr>
        <w:t>3.5.4 “投标人的信誉情况表”应附投标人在国家企业信用信息公示系统中未被列入严重违法失信企业名单、在“信用中国”网站中未被列入失信被执行人名单的网页截图复印件，以及投标人及其法定代表人、拟委任的项目经理、项目总工近三年内无行贿犯罪行为承诺。</w:t>
      </w:r>
    </w:p>
    <w:p>
      <w:pPr>
        <w:topLinePunct/>
        <w:spacing w:line="400" w:lineRule="exact"/>
        <w:ind w:firstLine="480" w:firstLineChars="200"/>
        <w:rPr>
          <w:rFonts w:ascii="宋体" w:hAnsi="宋体" w:cs="宋体"/>
          <w:sz w:val="24"/>
        </w:rPr>
      </w:pPr>
      <w:r>
        <w:rPr>
          <w:rFonts w:hint="eastAsia" w:ascii="宋体" w:hAnsi="宋体" w:cs="宋体"/>
          <w:sz w:val="24"/>
        </w:rPr>
        <w:t>3.5.5 “拟委任的项目经理和项目总工资历表”应附项目经理和项目总工的身份证、职称资格证书以及资格审查条件所要求的其他相关证书（如建造师注册证书、安全生产考核合格证书等）的复印件，建造师注册证书、安全生产考核合格证书在政府相关部门网站上公开信息的网页截图复印件，以及投标人所属社保机构出具的拟委任的项目经理和项目总工的社保缴费证明或其他能够证明拟委任的项目经理和项目总工参加社保的有效证明材料复印件。</w:t>
      </w:r>
    </w:p>
    <w:p>
      <w:pPr>
        <w:topLinePunct/>
        <w:spacing w:line="400" w:lineRule="exact"/>
        <w:ind w:firstLine="480" w:firstLineChars="200"/>
        <w:rPr>
          <w:rFonts w:ascii="宋体" w:hAnsi="宋体" w:cs="宋体"/>
          <w:sz w:val="24"/>
        </w:rPr>
      </w:pPr>
      <w:r>
        <w:rPr>
          <w:rFonts w:hint="eastAsia" w:ascii="宋体" w:hAnsi="宋体" w:cs="宋体"/>
          <w:sz w:val="24"/>
        </w:rPr>
        <w:t>“拟委任的项目经理和项目总工资历表”还应附相关业绩的合同协议书或业主或委托人开具的证明材料。如投标人未提供相关相关业绩证明无法证实投标人满足招标文件规定的资格审查条件（项目经理和项目总工最低要求），则该业绩不予认定。</w:t>
      </w:r>
    </w:p>
    <w:p>
      <w:pPr>
        <w:topLinePunct/>
        <w:spacing w:line="400" w:lineRule="exact"/>
        <w:ind w:firstLine="480" w:firstLineChars="200"/>
        <w:rPr>
          <w:rFonts w:ascii="宋体" w:hAnsi="宋体" w:cs="宋体"/>
          <w:sz w:val="24"/>
        </w:rPr>
      </w:pPr>
      <w:r>
        <w:rPr>
          <w:rFonts w:hint="eastAsia" w:ascii="宋体" w:hAnsi="宋体" w:cs="宋体"/>
          <w:sz w:val="24"/>
        </w:rPr>
        <w:t>如项目经理或项目总工目前仍在其他项目上任职，则投标人应出具的承诺上述人员能够从该项目撤离的书面证明材料原件。</w:t>
      </w:r>
    </w:p>
    <w:p>
      <w:pPr>
        <w:topLinePunct/>
        <w:spacing w:line="400" w:lineRule="exact"/>
        <w:ind w:firstLine="480" w:firstLineChars="200"/>
        <w:rPr>
          <w:rFonts w:ascii="宋体" w:hAnsi="宋体" w:cs="宋体"/>
          <w:sz w:val="24"/>
        </w:rPr>
      </w:pPr>
      <w:r>
        <w:rPr>
          <w:rFonts w:hint="eastAsia" w:ascii="宋体" w:hAnsi="宋体" w:cs="宋体"/>
          <w:sz w:val="24"/>
        </w:rPr>
        <w:t>3.5.6 “拟委任的其他管理和技术人员汇总表”（如有）应填报满足投标人须知前附表附录6规定的其他人员的相关信息。“拟委任的其他管理和技术人员资历表”（如有）中相关人员应附身份证、职称资格证书以及资格审查条件所要求的其他相关证书的复印件，相关业绩证明材料复印件，以及投标人所属社保机构出具的社保缴费证明或其他能够证明其参加社保的有效证明材料复印件。</w:t>
      </w:r>
    </w:p>
    <w:p>
      <w:pPr>
        <w:topLinePunct/>
        <w:spacing w:line="400" w:lineRule="exact"/>
        <w:ind w:firstLine="480" w:firstLineChars="200"/>
        <w:rPr>
          <w:rFonts w:ascii="宋体" w:hAnsi="宋体" w:cs="宋体"/>
          <w:sz w:val="24"/>
        </w:rPr>
      </w:pPr>
      <w:r>
        <w:rPr>
          <w:rFonts w:hint="eastAsia" w:ascii="宋体" w:hAnsi="宋体" w:cs="宋体"/>
          <w:sz w:val="24"/>
        </w:rPr>
        <w:t>3.5.7 “拟投入本标段的主要施工机械表”“拟配备本标段的主要材料试验、测量、质检仪器设备表”（如有）应填报满足投标人规定的机械设备和试验检测设备。</w:t>
      </w:r>
    </w:p>
    <w:p>
      <w:pPr>
        <w:topLinePunct/>
        <w:spacing w:line="400" w:lineRule="exact"/>
        <w:ind w:firstLine="480" w:firstLineChars="200"/>
        <w:rPr>
          <w:rFonts w:ascii="宋体" w:hAnsi="宋体" w:cs="宋体"/>
          <w:sz w:val="24"/>
        </w:rPr>
      </w:pPr>
      <w:r>
        <w:rPr>
          <w:rFonts w:hint="eastAsia" w:ascii="宋体" w:hAnsi="宋体" w:cs="宋体"/>
          <w:sz w:val="24"/>
        </w:rPr>
        <w:t>3.5.8 投标人须知前附表规定接受联合体投标的，本章第3.5.1项至第3.5.7项规定的表格和资料应包括联合体各方相关情况。</w:t>
      </w:r>
    </w:p>
    <w:p>
      <w:pPr>
        <w:topLinePunct/>
        <w:spacing w:line="400" w:lineRule="exact"/>
        <w:ind w:firstLine="480" w:firstLineChars="200"/>
        <w:rPr>
          <w:rFonts w:ascii="宋体" w:hAnsi="宋体" w:cs="宋体"/>
          <w:sz w:val="24"/>
        </w:rPr>
      </w:pPr>
      <w:r>
        <w:rPr>
          <w:rFonts w:hint="eastAsia" w:ascii="宋体" w:hAnsi="宋体" w:cs="宋体"/>
          <w:sz w:val="24"/>
        </w:rPr>
        <w:t>3.5.9 除合同条款约定的特殊情形外，投标人在投标文件中填报的项目经理和项目总工不允许更换。</w:t>
      </w:r>
    </w:p>
    <w:p>
      <w:pPr>
        <w:topLinePunct/>
        <w:spacing w:line="400" w:lineRule="exact"/>
        <w:ind w:firstLine="480" w:firstLineChars="200"/>
        <w:rPr>
          <w:rFonts w:ascii="宋体" w:hAnsi="宋体" w:cs="宋体"/>
          <w:sz w:val="24"/>
        </w:rPr>
      </w:pPr>
      <w:r>
        <w:rPr>
          <w:rFonts w:hint="eastAsia" w:ascii="宋体" w:hAnsi="宋体" w:cs="宋体"/>
          <w:sz w:val="24"/>
        </w:rPr>
        <w:t>3.5.10 投标人在投标文件中填报的资质、业绩、主要人员资历和目前在岗情况、信用等级等信息，应与其在交通运输主管部门“公路建设市场信用信息管理系统”上填报并发布的相关信息一致（如有）。投标人应根据本单位实际情况及时完成相关信息的申报、录入和动态更新，并对相关信息的真实性、完整性和准确性负责。</w:t>
      </w:r>
    </w:p>
    <w:p>
      <w:pPr>
        <w:topLinePunct/>
        <w:spacing w:line="400" w:lineRule="exact"/>
        <w:ind w:firstLine="480" w:firstLineChars="200"/>
        <w:rPr>
          <w:rFonts w:ascii="宋体" w:hAnsi="宋体" w:cs="宋体"/>
          <w:sz w:val="24"/>
        </w:rPr>
      </w:pPr>
      <w:r>
        <w:rPr>
          <w:rFonts w:hint="eastAsia" w:ascii="宋体" w:hAnsi="宋体" w:cs="宋体"/>
          <w:sz w:val="24"/>
        </w:rPr>
        <w:t>3.5.11 招标人有权核查投标人在资格预审申请文件和投标文件中提供的资料，若在评标期间发现投标人提供了虚假资料，其投标将被否决；若在签订合同前发现作为中标候选人的投标人提供了虚假资料，招标人有权取消其中标资格；若在合同实施期间发现投标人提供了虚假资料，招标人有权从工程支付款或履约保证金中扣除不超过10％签约合同价的金额作为违约金。同时招标人将投标人上述弄虚作假行为上报省级交通运输主管部门，作为不良记录纳入公路建设市场信用信息管理系统。</w:t>
      </w:r>
    </w:p>
    <w:p>
      <w:pPr>
        <w:pStyle w:val="3"/>
        <w:spacing w:before="0" w:after="0" w:line="400" w:lineRule="exact"/>
        <w:rPr>
          <w:rFonts w:ascii="宋体" w:hAnsi="宋体" w:cs="宋体"/>
          <w:b w:val="0"/>
          <w:sz w:val="24"/>
          <w:szCs w:val="24"/>
        </w:rPr>
      </w:pPr>
      <w:bookmarkStart w:id="286" w:name="_Toc20493309"/>
      <w:bookmarkStart w:id="287" w:name="_Toc16701"/>
      <w:bookmarkStart w:id="288" w:name="_Toc20493118"/>
      <w:bookmarkStart w:id="289" w:name="_Toc501257086"/>
      <w:bookmarkStart w:id="290" w:name="_Toc28353"/>
      <w:bookmarkStart w:id="291" w:name="_Toc13837"/>
      <w:bookmarkStart w:id="292" w:name="_Toc3917"/>
      <w:bookmarkStart w:id="293" w:name="_Toc234832895"/>
      <w:r>
        <w:rPr>
          <w:rFonts w:hint="eastAsia" w:ascii="宋体" w:hAnsi="宋体" w:cs="宋体"/>
          <w:b w:val="0"/>
          <w:sz w:val="24"/>
          <w:szCs w:val="24"/>
        </w:rPr>
        <w:t>3.6 备选投标方案</w:t>
      </w:r>
      <w:bookmarkEnd w:id="286"/>
      <w:bookmarkEnd w:id="287"/>
      <w:bookmarkEnd w:id="288"/>
      <w:bookmarkEnd w:id="289"/>
      <w:bookmarkEnd w:id="290"/>
      <w:bookmarkEnd w:id="291"/>
      <w:bookmarkEnd w:id="292"/>
      <w:bookmarkEnd w:id="293"/>
    </w:p>
    <w:p>
      <w:pPr>
        <w:topLinePunct/>
        <w:spacing w:line="400" w:lineRule="exact"/>
        <w:ind w:firstLine="480" w:firstLineChars="200"/>
        <w:rPr>
          <w:rFonts w:ascii="宋体" w:hAnsi="宋体" w:cs="宋体"/>
          <w:sz w:val="24"/>
        </w:rPr>
      </w:pPr>
      <w:r>
        <w:rPr>
          <w:rFonts w:hint="eastAsia" w:ascii="宋体" w:hAnsi="宋体" w:cs="宋体"/>
          <w:sz w:val="24"/>
        </w:rPr>
        <w:t>3.6.1 除投标人须知前附表规定允许外，投标人不得递交备选投标方案，否则其投标将被否决。</w:t>
      </w:r>
    </w:p>
    <w:p>
      <w:pPr>
        <w:topLinePunct/>
        <w:spacing w:line="400" w:lineRule="exact"/>
        <w:ind w:firstLine="480" w:firstLineChars="200"/>
        <w:rPr>
          <w:rFonts w:ascii="宋体" w:hAnsi="宋体" w:cs="宋体"/>
          <w:sz w:val="24"/>
        </w:rPr>
      </w:pPr>
      <w:r>
        <w:rPr>
          <w:rFonts w:hint="eastAsia" w:ascii="宋体" w:hAnsi="宋体" w:cs="宋体"/>
          <w:sz w:val="24"/>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topLinePunct/>
        <w:spacing w:line="400" w:lineRule="exact"/>
        <w:ind w:firstLine="480" w:firstLineChars="200"/>
        <w:rPr>
          <w:rFonts w:ascii="宋体" w:hAnsi="宋体" w:cs="宋体"/>
          <w:sz w:val="24"/>
        </w:rPr>
      </w:pPr>
      <w:r>
        <w:rPr>
          <w:rFonts w:hint="eastAsia" w:ascii="宋体" w:hAnsi="宋体" w:cs="宋体"/>
          <w:sz w:val="24"/>
        </w:rPr>
        <w:t>3.6.3 投标人提供两个或两个以上投标报价，或在投标文件中提供一个报价，但同时提供两个或两个以上</w:t>
      </w:r>
      <w:bookmarkStart w:id="294" w:name="_Toc361508607"/>
      <w:bookmarkStart w:id="295" w:name="_Toc152045550"/>
      <w:bookmarkStart w:id="296" w:name="_Toc247513974"/>
      <w:bookmarkStart w:id="297" w:name="_Toc300834971"/>
      <w:bookmarkStart w:id="298" w:name="_Toc152042326"/>
      <w:bookmarkStart w:id="299" w:name="_Toc369531538"/>
      <w:bookmarkStart w:id="300" w:name="_Toc29902"/>
      <w:bookmarkStart w:id="301" w:name="_Toc144974518"/>
      <w:bookmarkStart w:id="302" w:name="_Toc247527575"/>
      <w:bookmarkStart w:id="303" w:name="_Toc384308232"/>
      <w:bookmarkStart w:id="304" w:name="_Toc352691495"/>
      <w:r>
        <w:rPr>
          <w:rFonts w:hint="eastAsia" w:ascii="宋体" w:hAnsi="宋体" w:cs="宋体"/>
          <w:sz w:val="24"/>
        </w:rPr>
        <w:t>施工组织设计的</w:t>
      </w:r>
      <w:bookmarkEnd w:id="294"/>
      <w:bookmarkEnd w:id="295"/>
      <w:bookmarkEnd w:id="296"/>
      <w:bookmarkEnd w:id="297"/>
      <w:bookmarkEnd w:id="298"/>
      <w:bookmarkEnd w:id="299"/>
      <w:bookmarkEnd w:id="300"/>
      <w:bookmarkEnd w:id="301"/>
      <w:bookmarkEnd w:id="302"/>
      <w:bookmarkEnd w:id="303"/>
      <w:bookmarkEnd w:id="304"/>
      <w:r>
        <w:rPr>
          <w:rFonts w:hint="eastAsia" w:ascii="宋体" w:hAnsi="宋体" w:cs="宋体"/>
          <w:sz w:val="24"/>
        </w:rPr>
        <w:t>，视为提供备选方案。</w:t>
      </w:r>
    </w:p>
    <w:p>
      <w:pPr>
        <w:pStyle w:val="3"/>
        <w:spacing w:before="0" w:after="0" w:line="400" w:lineRule="exact"/>
        <w:rPr>
          <w:rFonts w:ascii="宋体" w:hAnsi="宋体" w:cs="宋体"/>
          <w:b w:val="0"/>
          <w:sz w:val="24"/>
          <w:szCs w:val="24"/>
        </w:rPr>
      </w:pPr>
      <w:bookmarkStart w:id="305" w:name="_Toc501257087"/>
      <w:bookmarkStart w:id="306" w:name="_Toc20493310"/>
      <w:bookmarkStart w:id="307" w:name="_Toc1152"/>
      <w:bookmarkStart w:id="308" w:name="_Toc234832896"/>
      <w:bookmarkStart w:id="309" w:name="_Toc4520"/>
      <w:bookmarkStart w:id="310" w:name="_Toc24915"/>
      <w:bookmarkStart w:id="311" w:name="_Toc9589"/>
      <w:bookmarkStart w:id="312" w:name="_Toc20493119"/>
      <w:r>
        <w:rPr>
          <w:rFonts w:hint="eastAsia" w:ascii="宋体" w:hAnsi="宋体" w:cs="宋体"/>
          <w:b w:val="0"/>
          <w:sz w:val="24"/>
          <w:szCs w:val="24"/>
        </w:rPr>
        <w:t>3.7 投标文件的编制</w:t>
      </w:r>
      <w:bookmarkEnd w:id="305"/>
      <w:bookmarkEnd w:id="306"/>
      <w:bookmarkEnd w:id="307"/>
      <w:bookmarkEnd w:id="308"/>
      <w:bookmarkEnd w:id="309"/>
      <w:bookmarkEnd w:id="310"/>
      <w:bookmarkEnd w:id="311"/>
      <w:bookmarkEnd w:id="312"/>
    </w:p>
    <w:p>
      <w:pPr>
        <w:spacing w:line="400" w:lineRule="exact"/>
        <w:ind w:firstLine="480" w:firstLineChars="200"/>
        <w:rPr>
          <w:rFonts w:ascii="宋体" w:hAnsi="宋体" w:cs="宋体"/>
          <w:sz w:val="24"/>
        </w:rPr>
      </w:pPr>
      <w:r>
        <w:rPr>
          <w:rFonts w:hint="eastAsia" w:ascii="宋体" w:hAnsi="宋体" w:cs="宋体"/>
          <w:sz w:val="24"/>
        </w:rPr>
        <w:t>3.7.1 投标文件应按第九章“投标文件格式”进行编写，如有必要，可以增加附页，作为投标文件的组成部分。其中，投标函附录在满足招标文件实质性要求的基础上，可以提出比招标文件要求更有利于招标人的承诺。</w:t>
      </w:r>
    </w:p>
    <w:p>
      <w:pPr>
        <w:spacing w:line="400" w:lineRule="exact"/>
        <w:ind w:firstLine="480" w:firstLineChars="200"/>
        <w:rPr>
          <w:rFonts w:ascii="宋体" w:hAnsi="宋体" w:cs="宋体"/>
          <w:iCs/>
          <w:sz w:val="24"/>
        </w:rPr>
      </w:pPr>
      <w:r>
        <w:rPr>
          <w:rFonts w:hint="eastAsia" w:ascii="宋体" w:hAnsi="宋体" w:cs="宋体"/>
          <w:sz w:val="24"/>
        </w:rPr>
        <w:t>3.7.2 投标文件应对招标文件有关</w:t>
      </w:r>
      <w:r>
        <w:rPr>
          <w:rFonts w:hint="eastAsia" w:ascii="宋体" w:hAnsi="宋体" w:cs="宋体"/>
          <w:iCs/>
          <w:sz w:val="24"/>
        </w:rPr>
        <w:t>工期、投标有效期、质量要求、</w:t>
      </w:r>
      <w:r>
        <w:rPr>
          <w:rFonts w:hint="eastAsia" w:ascii="宋体" w:hAnsi="宋体" w:cs="宋体"/>
          <w:sz w:val="24"/>
        </w:rPr>
        <w:t>安全目标、</w:t>
      </w:r>
      <w:r>
        <w:rPr>
          <w:rFonts w:hint="eastAsia" w:ascii="宋体" w:hAnsi="宋体" w:cs="宋体"/>
          <w:iCs/>
          <w:sz w:val="24"/>
        </w:rPr>
        <w:t>技术标准和要求、招标范围等实质性内容作出响应。</w:t>
      </w:r>
    </w:p>
    <w:p>
      <w:pPr>
        <w:spacing w:line="400" w:lineRule="exact"/>
        <w:ind w:firstLine="480" w:firstLineChars="200"/>
        <w:rPr>
          <w:rFonts w:ascii="宋体" w:hAnsi="宋体" w:cs="宋体"/>
          <w:sz w:val="24"/>
        </w:rPr>
      </w:pPr>
      <w:r>
        <w:rPr>
          <w:rFonts w:hint="eastAsia" w:ascii="宋体" w:hAnsi="宋体" w:cs="宋体"/>
          <w:sz w:val="24"/>
        </w:rPr>
        <w:t>3.7.3 投标文件应用不褪色的材料书写或打印。投标文件格式中明确要求投标人法定代表人或其委托代理人签字之处，必须由相关人员亲笔签名，不得使用印章、签名章或其他电子制版签名代替；明确要求投标人加盖单位章之处，必须加盖单位章。其中，投标函、调价函及对投标文件的澄清和说明应加盖投标人单位章，或由投标人的法定代表人或其委托代理人签字。</w:t>
      </w:r>
    </w:p>
    <w:p>
      <w:pPr>
        <w:spacing w:line="400" w:lineRule="exact"/>
        <w:ind w:firstLine="480" w:firstLineChars="200"/>
        <w:rPr>
          <w:rFonts w:ascii="宋体" w:hAnsi="宋体" w:cs="宋体"/>
          <w:sz w:val="24"/>
        </w:rPr>
      </w:pPr>
      <w:r>
        <w:rPr>
          <w:rFonts w:hint="eastAsia" w:ascii="宋体" w:hAnsi="宋体" w:cs="宋体"/>
          <w:sz w:val="24"/>
        </w:rPr>
        <w:t>如果投标文件由委托代理人签署，则投标人须提交授权委托书，授权委托书应按第九章“投标文件格式”的要求出具，并由法定代表人和委托代理人亲笔签名，不得使用印章、签名章或其他电子制版签名代替。</w:t>
      </w:r>
    </w:p>
    <w:p>
      <w:pPr>
        <w:spacing w:line="400" w:lineRule="exact"/>
        <w:ind w:firstLine="480" w:firstLineChars="200"/>
        <w:rPr>
          <w:rFonts w:ascii="宋体" w:hAnsi="宋体" w:cs="宋体"/>
          <w:sz w:val="24"/>
        </w:rPr>
      </w:pPr>
      <w:r>
        <w:rPr>
          <w:rFonts w:hint="eastAsia" w:ascii="宋体" w:hAnsi="宋体" w:cs="宋体"/>
          <w:sz w:val="24"/>
        </w:rPr>
        <w:t>如果由投标人的法定代表人亲自签署投标文件，则投标人须提交法定代表人身份证明，身份证明应符合第九章“投标文件格式”的要求。</w:t>
      </w:r>
    </w:p>
    <w:p>
      <w:pPr>
        <w:spacing w:line="400" w:lineRule="exact"/>
        <w:ind w:firstLine="480" w:firstLineChars="200"/>
        <w:rPr>
          <w:rFonts w:ascii="宋体" w:hAnsi="宋体" w:cs="宋体"/>
          <w:sz w:val="24"/>
        </w:rPr>
      </w:pPr>
      <w:r>
        <w:rPr>
          <w:rFonts w:hint="eastAsia" w:ascii="宋体" w:hAnsi="宋体" w:cs="宋体"/>
          <w:sz w:val="24"/>
        </w:rPr>
        <w:t>以联合体形式参与投标的，投标文件由联合体牵头人的法定代表人或其委托代理人按上述规定签署并加盖联合体牵头人单位章。法定代表人授权委托书或法定代表人身份证明须由联合体牵头人按上述规定出具。</w:t>
      </w:r>
    </w:p>
    <w:p>
      <w:pPr>
        <w:spacing w:line="400" w:lineRule="exact"/>
        <w:ind w:firstLine="480" w:firstLineChars="200"/>
        <w:rPr>
          <w:rFonts w:ascii="宋体" w:hAnsi="宋体" w:cs="宋体"/>
          <w:sz w:val="24"/>
        </w:rPr>
      </w:pPr>
      <w:r>
        <w:rPr>
          <w:rFonts w:hint="eastAsia" w:ascii="宋体" w:hAnsi="宋体" w:cs="宋体"/>
          <w:sz w:val="24"/>
        </w:rPr>
        <w:t>投标文件应尽量避免涂改、行间插字或删除。如果出现上述情况，改动之处应由投标人的法定代表人或其授权的代理人签字或盖单位章。</w:t>
      </w:r>
    </w:p>
    <w:p>
      <w:pPr>
        <w:spacing w:line="400" w:lineRule="exact"/>
        <w:ind w:firstLine="480" w:firstLineChars="200"/>
        <w:rPr>
          <w:rFonts w:ascii="宋体" w:hAnsi="宋体" w:cs="宋体"/>
          <w:sz w:val="24"/>
        </w:rPr>
      </w:pPr>
      <w:r>
        <w:rPr>
          <w:rFonts w:hint="eastAsia" w:ascii="宋体" w:hAnsi="宋体" w:cs="宋体"/>
          <w:sz w:val="24"/>
        </w:rPr>
        <w:t>3.7.4 投标文件正本一份, 副本份数见投标人须知前附表。正本和副本的封面右上角上应清楚地标记“正本”或“副本”字样。投标人应根据投标人须知前附表要求提供电子版文件。当副本和正本不一致或电子版文件和纸质正本文件不一致时，以纸质正本文件为准。</w:t>
      </w:r>
    </w:p>
    <w:p>
      <w:pPr>
        <w:pStyle w:val="6"/>
        <w:topLinePunct/>
        <w:spacing w:line="400" w:lineRule="exact"/>
        <w:ind w:firstLine="480" w:firstLineChars="200"/>
        <w:rPr>
          <w:rFonts w:hAnsi="宋体" w:cs="宋体"/>
          <w:szCs w:val="24"/>
        </w:rPr>
      </w:pPr>
      <w:r>
        <w:rPr>
          <w:rFonts w:hint="eastAsia" w:hAnsi="宋体" w:cs="宋体"/>
          <w:szCs w:val="24"/>
        </w:rPr>
        <w:t>3.7.5 投标文件的正本与副本应分别装订成册（A4纸幅），编制目录并逐页标注连续页码。投标文件不得采用活页夹装订，否则，招标人对由于投标文件装订松散而造成的丢失或其他后果不承担任何责任。装订的其他要求见投标人须知前附表。</w:t>
      </w:r>
    </w:p>
    <w:p>
      <w:pPr>
        <w:pStyle w:val="3"/>
        <w:spacing w:before="0" w:after="0" w:line="400" w:lineRule="exact"/>
        <w:rPr>
          <w:rFonts w:ascii="宋体" w:hAnsi="宋体" w:cs="宋体"/>
          <w:b w:val="0"/>
          <w:sz w:val="24"/>
          <w:szCs w:val="24"/>
        </w:rPr>
      </w:pPr>
      <w:bookmarkStart w:id="313" w:name="_Toc18229"/>
      <w:bookmarkStart w:id="314" w:name="_Toc20493311"/>
      <w:bookmarkStart w:id="315" w:name="_Toc16261"/>
      <w:bookmarkStart w:id="316" w:name="_Toc12990"/>
      <w:bookmarkStart w:id="317" w:name="_Toc11997"/>
      <w:bookmarkStart w:id="318" w:name="_Toc234832897"/>
      <w:bookmarkStart w:id="319" w:name="_Toc501257088"/>
      <w:bookmarkStart w:id="320" w:name="_Toc20493120"/>
      <w:r>
        <w:rPr>
          <w:rFonts w:hint="eastAsia" w:ascii="宋体" w:hAnsi="宋体" w:cs="宋体"/>
          <w:b w:val="0"/>
          <w:sz w:val="24"/>
          <w:szCs w:val="24"/>
        </w:rPr>
        <w:t>4. 投标</w:t>
      </w:r>
      <w:bookmarkEnd w:id="313"/>
      <w:bookmarkEnd w:id="314"/>
      <w:bookmarkEnd w:id="315"/>
      <w:bookmarkEnd w:id="316"/>
      <w:bookmarkEnd w:id="317"/>
      <w:bookmarkEnd w:id="318"/>
      <w:bookmarkEnd w:id="319"/>
      <w:bookmarkEnd w:id="320"/>
      <w:r>
        <w:rPr>
          <w:rFonts w:hint="eastAsia" w:ascii="宋体" w:hAnsi="宋体" w:cs="宋体"/>
          <w:b w:val="0"/>
          <w:sz w:val="24"/>
          <w:szCs w:val="24"/>
        </w:rPr>
        <w:tab/>
      </w:r>
    </w:p>
    <w:p>
      <w:pPr>
        <w:pStyle w:val="3"/>
        <w:spacing w:before="0" w:after="0" w:line="400" w:lineRule="exact"/>
        <w:rPr>
          <w:rFonts w:ascii="宋体" w:hAnsi="宋体" w:cs="宋体"/>
          <w:b w:val="0"/>
          <w:sz w:val="24"/>
          <w:szCs w:val="24"/>
        </w:rPr>
      </w:pPr>
      <w:bookmarkStart w:id="321" w:name="_Toc501257089"/>
      <w:bookmarkStart w:id="322" w:name="_Toc17571"/>
      <w:bookmarkStart w:id="323" w:name="_Toc234832898"/>
      <w:bookmarkStart w:id="324" w:name="_Toc12464"/>
      <w:bookmarkStart w:id="325" w:name="_Toc30062"/>
      <w:bookmarkStart w:id="326" w:name="_Toc20493121"/>
      <w:bookmarkStart w:id="327" w:name="_Toc20493312"/>
      <w:bookmarkStart w:id="328" w:name="_Toc21986"/>
      <w:r>
        <w:rPr>
          <w:rFonts w:hint="eastAsia" w:ascii="宋体" w:hAnsi="宋体" w:cs="宋体"/>
          <w:b w:val="0"/>
          <w:sz w:val="24"/>
          <w:szCs w:val="24"/>
        </w:rPr>
        <w:t>4.1 投标文件的密封和标识</w:t>
      </w:r>
      <w:bookmarkEnd w:id="321"/>
      <w:bookmarkEnd w:id="322"/>
      <w:bookmarkEnd w:id="323"/>
      <w:bookmarkEnd w:id="324"/>
      <w:bookmarkEnd w:id="325"/>
      <w:bookmarkEnd w:id="326"/>
      <w:bookmarkEnd w:id="327"/>
      <w:bookmarkEnd w:id="328"/>
    </w:p>
    <w:p>
      <w:pPr>
        <w:spacing w:line="400" w:lineRule="exact"/>
        <w:ind w:firstLine="480" w:firstLineChars="200"/>
        <w:rPr>
          <w:rFonts w:ascii="宋体" w:hAnsi="宋体" w:cs="宋体"/>
          <w:sz w:val="24"/>
        </w:rPr>
      </w:pPr>
      <w:r>
        <w:rPr>
          <w:rFonts w:hint="eastAsia" w:ascii="宋体" w:hAnsi="宋体" w:cs="宋体"/>
          <w:sz w:val="24"/>
        </w:rPr>
        <w:t>若采用双信封形式，第4.1.1项和第4.1.2项采用以下条款：</w:t>
      </w:r>
    </w:p>
    <w:p>
      <w:pPr>
        <w:pStyle w:val="6"/>
        <w:topLinePunct/>
        <w:spacing w:line="400" w:lineRule="exact"/>
        <w:ind w:firstLine="480" w:firstLineChars="200"/>
        <w:rPr>
          <w:rFonts w:hAnsi="宋体" w:cs="宋体"/>
          <w:szCs w:val="24"/>
        </w:rPr>
      </w:pPr>
      <w:r>
        <w:rPr>
          <w:rFonts w:hint="eastAsia" w:hAnsi="宋体" w:cs="宋体"/>
          <w:szCs w:val="24"/>
        </w:rPr>
        <w:t>4.1.1 投标文件应采用双信封形式密封。投标文件第一个信封（商务及技术文件） 以及第二个信封（报价文件）应单独密封包装。商务及技术文件的正本与副本应统一密封在一个封套中。报价文件的正本与副本、投标文件电子版文件（如需要）以及填写完毕的工程量固化清单电子文件（如采用工程量固化清单形式）应统一密封在另一个封套中。封套应加贴封条，并在封套的封口处加盖投标人单位章或由投标人的法定代表人或其委托代理人签字。</w:t>
      </w:r>
    </w:p>
    <w:p>
      <w:pPr>
        <w:pStyle w:val="6"/>
        <w:topLinePunct/>
        <w:spacing w:line="400" w:lineRule="exact"/>
        <w:ind w:firstLine="480" w:firstLineChars="200"/>
        <w:rPr>
          <w:rFonts w:hAnsi="宋体" w:cs="宋体"/>
          <w:szCs w:val="24"/>
        </w:rPr>
      </w:pPr>
      <w:r>
        <w:rPr>
          <w:rFonts w:hint="eastAsia" w:hAnsi="宋体" w:cs="宋体"/>
          <w:szCs w:val="24"/>
        </w:rPr>
        <w:t>采用银行保函形式提交投标保证金的，银行保函原件应密封在单独的封套中。</w:t>
      </w:r>
    </w:p>
    <w:p>
      <w:pPr>
        <w:pStyle w:val="6"/>
        <w:topLinePunct/>
        <w:spacing w:line="400" w:lineRule="exact"/>
        <w:ind w:firstLine="480" w:firstLineChars="200"/>
        <w:rPr>
          <w:rFonts w:hAnsi="宋体" w:cs="宋体"/>
          <w:szCs w:val="24"/>
        </w:rPr>
      </w:pPr>
      <w:r>
        <w:rPr>
          <w:rFonts w:hint="eastAsia" w:hAnsi="宋体" w:cs="宋体"/>
          <w:szCs w:val="24"/>
        </w:rPr>
        <w:t>4.1.2 投标文件第一个信封（商务及技术文件）、第二个信封（报价文件）以及银行保函封套上应写明的内容见投标人须知前附表。</w:t>
      </w:r>
    </w:p>
    <w:p>
      <w:pPr>
        <w:spacing w:line="400" w:lineRule="exact"/>
        <w:ind w:firstLine="480" w:firstLineChars="200"/>
        <w:rPr>
          <w:rFonts w:ascii="宋体" w:hAnsi="宋体" w:cs="宋体"/>
          <w:sz w:val="24"/>
        </w:rPr>
      </w:pPr>
      <w:r>
        <w:rPr>
          <w:rFonts w:hint="eastAsia" w:ascii="宋体" w:hAnsi="宋体" w:cs="宋体"/>
          <w:sz w:val="24"/>
        </w:rPr>
        <w:t>若采用单信封形式，第4.1.1项和第4.1.2项采用以下条款：</w:t>
      </w:r>
    </w:p>
    <w:p>
      <w:pPr>
        <w:spacing w:line="400" w:lineRule="exact"/>
        <w:ind w:firstLine="480" w:firstLineChars="200"/>
        <w:rPr>
          <w:rFonts w:ascii="宋体" w:hAnsi="宋体" w:cs="宋体"/>
          <w:sz w:val="24"/>
        </w:rPr>
      </w:pPr>
      <w:r>
        <w:rPr>
          <w:rFonts w:hint="eastAsia" w:ascii="宋体" w:hAnsi="宋体" w:cs="宋体"/>
          <w:sz w:val="24"/>
        </w:rPr>
        <w:t>4.1.1 投标文件应采用单信封形式密封。投标文件的正本与副本、投标文件电子版文件（如需要）以及填写完毕的工程量固化清单电子文件（如采用工程量固化清单形式）应统一密封在一个封套中。封套应加贴封条，并在封套的封口处加盖投标人单位章或由投标人的法定代表人或其委托代理人签字。</w:t>
      </w:r>
    </w:p>
    <w:p>
      <w:pPr>
        <w:pStyle w:val="6"/>
        <w:topLinePunct/>
        <w:spacing w:line="400" w:lineRule="exact"/>
        <w:ind w:firstLine="480" w:firstLineChars="200"/>
        <w:rPr>
          <w:rFonts w:hAnsi="宋体" w:cs="宋体"/>
          <w:szCs w:val="24"/>
        </w:rPr>
      </w:pPr>
      <w:r>
        <w:rPr>
          <w:rFonts w:hint="eastAsia" w:hAnsi="宋体" w:cs="宋体"/>
          <w:szCs w:val="24"/>
        </w:rPr>
        <w:t>采用银行保函形式提交投标保证金的，银行保函原件应密封在单独的封套中。</w:t>
      </w:r>
    </w:p>
    <w:p>
      <w:pPr>
        <w:spacing w:line="400" w:lineRule="exact"/>
        <w:ind w:firstLine="480" w:firstLineChars="200"/>
        <w:rPr>
          <w:rFonts w:ascii="宋体" w:hAnsi="宋体" w:cs="宋体"/>
          <w:sz w:val="24"/>
        </w:rPr>
      </w:pPr>
      <w:r>
        <w:rPr>
          <w:rFonts w:hint="eastAsia" w:ascii="宋体" w:hAnsi="宋体" w:cs="宋体"/>
          <w:sz w:val="24"/>
        </w:rPr>
        <w:t>4.1.2 投标文件以及银行保函封套上应写明的内容见投标人须知前附表。</w:t>
      </w:r>
    </w:p>
    <w:p>
      <w:pPr>
        <w:spacing w:line="400" w:lineRule="exact"/>
        <w:ind w:firstLine="480" w:firstLineChars="200"/>
        <w:rPr>
          <w:rFonts w:ascii="宋体" w:hAnsi="宋体" w:cs="宋体"/>
          <w:sz w:val="24"/>
        </w:rPr>
      </w:pPr>
      <w:r>
        <w:rPr>
          <w:rFonts w:hint="eastAsia" w:ascii="宋体" w:hAnsi="宋体" w:cs="宋体"/>
          <w:sz w:val="24"/>
        </w:rPr>
        <w:t>4.1.3 未按本章第4.1.1项要求密封的投标文件，招标人将予以拒收。</w:t>
      </w:r>
    </w:p>
    <w:p>
      <w:pPr>
        <w:pStyle w:val="3"/>
        <w:spacing w:before="0" w:after="0" w:line="400" w:lineRule="exact"/>
        <w:rPr>
          <w:rFonts w:ascii="宋体" w:hAnsi="宋体" w:cs="宋体"/>
          <w:b w:val="0"/>
          <w:sz w:val="24"/>
          <w:szCs w:val="24"/>
        </w:rPr>
      </w:pPr>
      <w:bookmarkStart w:id="329" w:name="_Toc13899"/>
      <w:bookmarkStart w:id="330" w:name="_Toc23685"/>
      <w:bookmarkStart w:id="331" w:name="_Toc31508"/>
      <w:bookmarkStart w:id="332" w:name="_Toc234832899"/>
      <w:bookmarkStart w:id="333" w:name="_Toc20493122"/>
      <w:bookmarkStart w:id="334" w:name="_Toc501257090"/>
      <w:bookmarkStart w:id="335" w:name="_Toc30559"/>
      <w:bookmarkStart w:id="336" w:name="_Toc20493313"/>
      <w:r>
        <w:rPr>
          <w:rFonts w:hint="eastAsia" w:ascii="宋体" w:hAnsi="宋体" w:cs="宋体"/>
          <w:b w:val="0"/>
          <w:sz w:val="24"/>
          <w:szCs w:val="24"/>
        </w:rPr>
        <w:t>4.2</w:t>
      </w:r>
      <w:r>
        <w:rPr>
          <w:rFonts w:hint="eastAsia" w:ascii="宋体" w:hAnsi="宋体" w:cs="宋体"/>
          <w:b w:val="0"/>
          <w:sz w:val="24"/>
          <w:szCs w:val="24"/>
        </w:rPr>
        <w:tab/>
      </w:r>
      <w:r>
        <w:rPr>
          <w:rFonts w:hint="eastAsia" w:ascii="宋体" w:hAnsi="宋体" w:cs="宋体"/>
          <w:b w:val="0"/>
          <w:sz w:val="24"/>
          <w:szCs w:val="24"/>
        </w:rPr>
        <w:t xml:space="preserve"> 投标文件的递交</w:t>
      </w:r>
      <w:bookmarkEnd w:id="329"/>
      <w:bookmarkEnd w:id="330"/>
      <w:bookmarkEnd w:id="331"/>
      <w:bookmarkEnd w:id="332"/>
      <w:bookmarkEnd w:id="333"/>
      <w:bookmarkEnd w:id="334"/>
      <w:bookmarkEnd w:id="335"/>
      <w:bookmarkEnd w:id="336"/>
    </w:p>
    <w:p>
      <w:pPr>
        <w:pStyle w:val="6"/>
        <w:topLinePunct/>
        <w:spacing w:line="400" w:lineRule="exact"/>
        <w:ind w:firstLine="480" w:firstLineChars="200"/>
        <w:rPr>
          <w:rFonts w:hAnsi="宋体" w:cs="宋体"/>
          <w:szCs w:val="24"/>
        </w:rPr>
      </w:pPr>
      <w:r>
        <w:rPr>
          <w:rFonts w:hint="eastAsia" w:hAnsi="宋体" w:cs="宋体"/>
          <w:szCs w:val="24"/>
        </w:rPr>
        <w:t>4.2.1 投标人应在第一章“招标公告”或“投标邀请书”规定的投标截止时间前递交投标文件。</w:t>
      </w:r>
    </w:p>
    <w:p>
      <w:pPr>
        <w:spacing w:line="400" w:lineRule="exact"/>
        <w:ind w:firstLine="480" w:firstLineChars="200"/>
        <w:rPr>
          <w:rFonts w:ascii="宋体" w:hAnsi="宋体" w:cs="宋体"/>
          <w:sz w:val="24"/>
        </w:rPr>
      </w:pPr>
      <w:r>
        <w:rPr>
          <w:rFonts w:hint="eastAsia" w:ascii="宋体" w:hAnsi="宋体" w:cs="宋体"/>
          <w:sz w:val="24"/>
        </w:rPr>
        <w:t>4.2.2 投标人递交投标文件的地点：见第一章“招标公告”或“投标邀请书”。</w:t>
      </w:r>
    </w:p>
    <w:p>
      <w:pPr>
        <w:spacing w:line="400" w:lineRule="exact"/>
        <w:ind w:firstLine="480" w:firstLineChars="200"/>
        <w:rPr>
          <w:rFonts w:ascii="宋体" w:hAnsi="宋体" w:cs="宋体"/>
          <w:sz w:val="24"/>
        </w:rPr>
      </w:pPr>
      <w:r>
        <w:rPr>
          <w:rFonts w:hint="eastAsia" w:ascii="宋体" w:hAnsi="宋体" w:cs="宋体"/>
          <w:sz w:val="24"/>
        </w:rPr>
        <w:t>4.2.3 除投标人须知前附表另有规定外，投标人所递交的投标文件不予退还。投标人少于3个的，投标文件当场退还给投标人。</w:t>
      </w:r>
    </w:p>
    <w:p>
      <w:pPr>
        <w:spacing w:line="400" w:lineRule="exact"/>
        <w:ind w:firstLine="480" w:firstLineChars="200"/>
        <w:rPr>
          <w:rFonts w:ascii="宋体" w:hAnsi="宋体" w:cs="宋体"/>
          <w:sz w:val="24"/>
        </w:rPr>
      </w:pPr>
      <w:r>
        <w:rPr>
          <w:rFonts w:hint="eastAsia" w:ascii="宋体" w:hAnsi="宋体" w:cs="宋体"/>
          <w:sz w:val="24"/>
        </w:rPr>
        <w:t>4.2.4 招标人收到投标文件后，向投标人出具签收凭证。</w:t>
      </w:r>
    </w:p>
    <w:p>
      <w:pPr>
        <w:spacing w:line="400" w:lineRule="exact"/>
        <w:ind w:firstLine="480" w:firstLineChars="200"/>
        <w:rPr>
          <w:rFonts w:ascii="宋体" w:hAnsi="宋体" w:cs="宋体"/>
          <w:sz w:val="24"/>
        </w:rPr>
      </w:pPr>
      <w:r>
        <w:rPr>
          <w:rFonts w:hint="eastAsia" w:ascii="宋体" w:hAnsi="宋体" w:cs="宋体"/>
          <w:sz w:val="24"/>
        </w:rPr>
        <w:t>4.2.5 逾期送达的或未送达指定地点的投标文件，招标人将予以拒收。</w:t>
      </w:r>
    </w:p>
    <w:p>
      <w:pPr>
        <w:pStyle w:val="3"/>
        <w:spacing w:before="0" w:after="0" w:line="400" w:lineRule="exact"/>
        <w:rPr>
          <w:rFonts w:ascii="宋体" w:hAnsi="宋体" w:cs="宋体"/>
          <w:b w:val="0"/>
          <w:sz w:val="24"/>
          <w:szCs w:val="24"/>
        </w:rPr>
      </w:pPr>
      <w:bookmarkStart w:id="337" w:name="_Toc26868"/>
      <w:bookmarkStart w:id="338" w:name="_Toc20493314"/>
      <w:bookmarkStart w:id="339" w:name="_Toc234832900"/>
      <w:bookmarkStart w:id="340" w:name="_Toc20687"/>
      <w:bookmarkStart w:id="341" w:name="_Toc32233"/>
      <w:bookmarkStart w:id="342" w:name="_Toc501257091"/>
      <w:bookmarkStart w:id="343" w:name="_Toc8206"/>
      <w:bookmarkStart w:id="344" w:name="_Toc20493123"/>
      <w:r>
        <w:rPr>
          <w:rFonts w:hint="eastAsia" w:ascii="宋体" w:hAnsi="宋体" w:cs="宋体"/>
          <w:b w:val="0"/>
          <w:sz w:val="24"/>
          <w:szCs w:val="24"/>
        </w:rPr>
        <w:t>4.3 投标文件的修改与撤回</w:t>
      </w:r>
      <w:bookmarkEnd w:id="337"/>
      <w:bookmarkEnd w:id="338"/>
      <w:bookmarkEnd w:id="339"/>
      <w:bookmarkEnd w:id="340"/>
      <w:bookmarkEnd w:id="341"/>
      <w:bookmarkEnd w:id="342"/>
      <w:bookmarkEnd w:id="343"/>
      <w:bookmarkEnd w:id="344"/>
    </w:p>
    <w:p>
      <w:pPr>
        <w:spacing w:line="400" w:lineRule="exact"/>
        <w:ind w:firstLine="480" w:firstLineChars="200"/>
        <w:rPr>
          <w:rFonts w:ascii="宋体" w:hAnsi="宋体" w:cs="宋体"/>
          <w:sz w:val="24"/>
        </w:rPr>
      </w:pPr>
      <w:r>
        <w:rPr>
          <w:rFonts w:hint="eastAsia" w:ascii="宋体" w:hAnsi="宋体" w:cs="宋体"/>
          <w:sz w:val="24"/>
        </w:rPr>
        <w:t>4.3.1 在本章第4.2.1项规定的投标截止时间前，投标人可以修改或撤回已递交的投标文件，但应以书面形式通知招标人。</w:t>
      </w:r>
    </w:p>
    <w:p>
      <w:pPr>
        <w:spacing w:line="400" w:lineRule="exact"/>
        <w:ind w:firstLine="480" w:firstLineChars="200"/>
        <w:rPr>
          <w:rFonts w:ascii="宋体" w:hAnsi="宋体" w:cs="宋体"/>
          <w:sz w:val="24"/>
        </w:rPr>
      </w:pPr>
      <w:r>
        <w:rPr>
          <w:rFonts w:hint="eastAsia" w:ascii="宋体" w:hAnsi="宋体" w:cs="宋体"/>
          <w:sz w:val="24"/>
        </w:rPr>
        <w:t>4.3.2 投标人修改或撤回已递交投标文件的书面通知应按照本章第3.7.3项的要求签字或盖章。招标人收到书面通知后，向投标人出具签收凭证。</w:t>
      </w:r>
    </w:p>
    <w:p>
      <w:pPr>
        <w:spacing w:line="400" w:lineRule="exact"/>
        <w:ind w:firstLine="480" w:firstLineChars="200"/>
        <w:rPr>
          <w:rFonts w:ascii="宋体" w:hAnsi="宋体" w:cs="宋体"/>
          <w:sz w:val="24"/>
        </w:rPr>
      </w:pPr>
      <w:r>
        <w:rPr>
          <w:rFonts w:hint="eastAsia" w:ascii="宋体" w:hAnsi="宋体" w:cs="宋体"/>
          <w:sz w:val="24"/>
        </w:rPr>
        <w:t>4.3.3 投标人撤回投标文件的，招标人自收到投标人书面撤回通知之日起5日内退还已收取的投标保证金。</w:t>
      </w:r>
    </w:p>
    <w:p>
      <w:pPr>
        <w:spacing w:line="400" w:lineRule="exact"/>
        <w:ind w:firstLine="480" w:firstLineChars="200"/>
        <w:rPr>
          <w:rFonts w:ascii="宋体" w:hAnsi="宋体" w:cs="宋体"/>
          <w:sz w:val="24"/>
        </w:rPr>
      </w:pPr>
      <w:r>
        <w:rPr>
          <w:rFonts w:hint="eastAsia" w:ascii="宋体" w:hAnsi="宋体" w:cs="宋体"/>
          <w:sz w:val="24"/>
        </w:rPr>
        <w:t>4.3.4 修改的内容为投标文件的组成部分。修改的投标文件应按照本章第3条、第4条的规定进行编制、密封、标记和递交，并标明“修改”字样。</w:t>
      </w:r>
    </w:p>
    <w:p>
      <w:pPr>
        <w:pStyle w:val="3"/>
        <w:spacing w:before="0" w:after="0" w:line="400" w:lineRule="exact"/>
        <w:rPr>
          <w:rFonts w:ascii="宋体" w:hAnsi="宋体" w:cs="宋体"/>
          <w:b w:val="0"/>
          <w:sz w:val="24"/>
          <w:szCs w:val="24"/>
        </w:rPr>
      </w:pPr>
      <w:bookmarkStart w:id="345" w:name="_Toc20493315"/>
      <w:bookmarkStart w:id="346" w:name="_Toc17687"/>
      <w:bookmarkStart w:id="347" w:name="_Toc234832901"/>
      <w:bookmarkStart w:id="348" w:name="_Toc501257092"/>
      <w:bookmarkStart w:id="349" w:name="_Toc19502"/>
      <w:bookmarkStart w:id="350" w:name="_Toc20493124"/>
      <w:bookmarkStart w:id="351" w:name="_Toc20753"/>
      <w:bookmarkStart w:id="352" w:name="_Toc513"/>
      <w:r>
        <w:rPr>
          <w:rFonts w:hint="eastAsia" w:ascii="宋体" w:hAnsi="宋体" w:cs="宋体"/>
          <w:b w:val="0"/>
          <w:sz w:val="24"/>
          <w:szCs w:val="24"/>
        </w:rPr>
        <w:t>5. 开标</w:t>
      </w:r>
      <w:bookmarkEnd w:id="345"/>
      <w:bookmarkEnd w:id="346"/>
      <w:bookmarkEnd w:id="347"/>
      <w:bookmarkEnd w:id="348"/>
      <w:bookmarkEnd w:id="349"/>
      <w:bookmarkEnd w:id="350"/>
      <w:bookmarkEnd w:id="351"/>
      <w:bookmarkEnd w:id="352"/>
    </w:p>
    <w:p>
      <w:pPr>
        <w:spacing w:line="400" w:lineRule="exact"/>
        <w:ind w:firstLine="480" w:firstLineChars="200"/>
        <w:rPr>
          <w:rFonts w:ascii="宋体" w:hAnsi="宋体" w:cs="宋体"/>
          <w:sz w:val="24"/>
        </w:rPr>
      </w:pPr>
      <w:bookmarkStart w:id="353" w:name="_Toc234832902"/>
      <w:r>
        <w:rPr>
          <w:rFonts w:hint="eastAsia" w:ascii="宋体" w:hAnsi="宋体" w:cs="宋体"/>
          <w:sz w:val="24"/>
        </w:rPr>
        <w:t>若采用双信封形式，第5.1款采用以下条款：</w:t>
      </w:r>
    </w:p>
    <w:p>
      <w:pPr>
        <w:pStyle w:val="3"/>
        <w:spacing w:before="0" w:after="0" w:line="400" w:lineRule="exact"/>
        <w:rPr>
          <w:rFonts w:ascii="宋体" w:hAnsi="宋体" w:cs="宋体"/>
          <w:b w:val="0"/>
          <w:sz w:val="24"/>
          <w:szCs w:val="24"/>
        </w:rPr>
      </w:pPr>
      <w:bookmarkStart w:id="354" w:name="_Toc20493316"/>
      <w:bookmarkStart w:id="355" w:name="_Toc20493125"/>
      <w:bookmarkStart w:id="356" w:name="_Toc4817"/>
      <w:bookmarkStart w:id="357" w:name="_Toc30599"/>
      <w:bookmarkStart w:id="358" w:name="_Toc52"/>
      <w:bookmarkStart w:id="359" w:name="_Toc501257093"/>
      <w:bookmarkStart w:id="360" w:name="_Toc30963"/>
      <w:r>
        <w:rPr>
          <w:rFonts w:hint="eastAsia" w:ascii="宋体" w:hAnsi="宋体" w:cs="宋体"/>
          <w:b w:val="0"/>
          <w:sz w:val="24"/>
          <w:szCs w:val="24"/>
        </w:rPr>
        <w:t>5.1 开标时间和地点</w:t>
      </w:r>
      <w:bookmarkEnd w:id="354"/>
      <w:bookmarkEnd w:id="355"/>
      <w:bookmarkEnd w:id="356"/>
      <w:bookmarkEnd w:id="357"/>
      <w:bookmarkEnd w:id="358"/>
      <w:bookmarkEnd w:id="359"/>
      <w:bookmarkEnd w:id="360"/>
    </w:p>
    <w:p>
      <w:pPr>
        <w:spacing w:line="400" w:lineRule="exact"/>
        <w:ind w:firstLine="480" w:firstLineChars="200"/>
        <w:rPr>
          <w:rFonts w:ascii="宋体" w:hAnsi="宋体" w:cs="宋体"/>
          <w:sz w:val="24"/>
        </w:rPr>
      </w:pPr>
      <w:r>
        <w:rPr>
          <w:rFonts w:hint="eastAsia" w:ascii="宋体" w:hAnsi="宋体" w:cs="宋体"/>
          <w:sz w:val="24"/>
        </w:rPr>
        <w:t>招标人在本章第4.2.1项规定的投标截止时间（开标时间）和投标人须知前附表规定的地点对收到的投标文件第一个信封（商务及技术文件）公开开标，并邀请所有投标人的法定代表人或其委托代理人准时参加。</w:t>
      </w:r>
    </w:p>
    <w:p>
      <w:pPr>
        <w:spacing w:line="400" w:lineRule="exact"/>
        <w:ind w:firstLine="480" w:firstLineChars="200"/>
        <w:rPr>
          <w:rFonts w:ascii="宋体" w:hAnsi="宋体" w:cs="宋体"/>
          <w:sz w:val="24"/>
          <w:u w:val="single"/>
        </w:rPr>
      </w:pPr>
      <w:r>
        <w:rPr>
          <w:rFonts w:hint="eastAsia" w:ascii="宋体" w:hAnsi="宋体" w:cs="宋体"/>
          <w:sz w:val="24"/>
        </w:rPr>
        <w:t>招标人在投标人须知前附表规定的时间和地点对投标文件第二个信封（报价文件）公开开标，并邀请所有投标人的法定代表人或其委托代理人准时参加。</w:t>
      </w:r>
    </w:p>
    <w:p>
      <w:pPr>
        <w:spacing w:line="400" w:lineRule="exact"/>
        <w:ind w:firstLine="480" w:firstLineChars="200"/>
        <w:rPr>
          <w:rFonts w:ascii="宋体" w:hAnsi="宋体" w:cs="宋体"/>
          <w:sz w:val="24"/>
        </w:rPr>
      </w:pPr>
      <w:r>
        <w:rPr>
          <w:rFonts w:hint="eastAsia" w:ascii="宋体" w:hAnsi="宋体" w:cs="宋体"/>
          <w:sz w:val="24"/>
        </w:rPr>
        <w:t>投标人若未派法定代表人或委托代理人出席开标活动，视为该投标人默认开标结果。</w:t>
      </w:r>
    </w:p>
    <w:p>
      <w:pPr>
        <w:spacing w:line="400" w:lineRule="exact"/>
        <w:ind w:firstLine="480" w:firstLineChars="200"/>
        <w:rPr>
          <w:rFonts w:ascii="宋体" w:hAnsi="宋体" w:cs="宋体"/>
          <w:sz w:val="24"/>
        </w:rPr>
      </w:pPr>
      <w:r>
        <w:rPr>
          <w:rFonts w:hint="eastAsia" w:ascii="宋体" w:hAnsi="宋体" w:cs="宋体"/>
          <w:sz w:val="24"/>
        </w:rPr>
        <w:t>若采用单信封形式，第5.1款采用以下条款：</w:t>
      </w:r>
    </w:p>
    <w:p>
      <w:pPr>
        <w:pStyle w:val="3"/>
        <w:spacing w:before="0" w:after="0" w:line="400" w:lineRule="exact"/>
        <w:rPr>
          <w:rFonts w:ascii="宋体" w:hAnsi="宋体" w:cs="宋体"/>
          <w:b w:val="0"/>
          <w:sz w:val="24"/>
          <w:szCs w:val="24"/>
        </w:rPr>
      </w:pPr>
      <w:bookmarkStart w:id="361" w:name="_Toc31263"/>
      <w:bookmarkStart w:id="362" w:name="_Toc16201"/>
      <w:bookmarkStart w:id="363" w:name="_Toc9040"/>
      <w:bookmarkStart w:id="364" w:name="_Toc501257094"/>
      <w:bookmarkStart w:id="365" w:name="_Toc20493317"/>
      <w:bookmarkStart w:id="366" w:name="_Toc20493126"/>
      <w:bookmarkStart w:id="367" w:name="_Toc1869"/>
      <w:r>
        <w:rPr>
          <w:rFonts w:hint="eastAsia" w:ascii="宋体" w:hAnsi="宋体" w:cs="宋体"/>
          <w:b w:val="0"/>
          <w:sz w:val="24"/>
          <w:szCs w:val="24"/>
        </w:rPr>
        <w:t>5.1 开标时间和地点</w:t>
      </w:r>
      <w:bookmarkEnd w:id="353"/>
      <w:bookmarkEnd w:id="361"/>
      <w:bookmarkEnd w:id="362"/>
      <w:bookmarkEnd w:id="363"/>
      <w:bookmarkEnd w:id="364"/>
      <w:bookmarkEnd w:id="365"/>
      <w:bookmarkEnd w:id="366"/>
      <w:bookmarkEnd w:id="367"/>
    </w:p>
    <w:p>
      <w:pPr>
        <w:spacing w:line="400" w:lineRule="exact"/>
        <w:ind w:firstLine="480" w:firstLineChars="200"/>
        <w:rPr>
          <w:rFonts w:ascii="宋体" w:hAnsi="宋体" w:cs="宋体"/>
          <w:sz w:val="24"/>
        </w:rPr>
      </w:pPr>
      <w:r>
        <w:rPr>
          <w:rFonts w:hint="eastAsia" w:ascii="宋体" w:hAnsi="宋体" w:cs="宋体"/>
          <w:sz w:val="24"/>
        </w:rPr>
        <w:t>招标人在本章第4.2.1项规定的投标截止时间（开标时间）和投标人须知前附表规定的地点公开开标，并邀请所有投标人的法定代表人或其委托代理人准时参加。</w:t>
      </w:r>
    </w:p>
    <w:p>
      <w:pPr>
        <w:spacing w:line="400" w:lineRule="exact"/>
        <w:ind w:firstLine="480" w:firstLineChars="200"/>
        <w:rPr>
          <w:rFonts w:ascii="宋体" w:hAnsi="宋体" w:cs="宋体"/>
          <w:sz w:val="24"/>
        </w:rPr>
      </w:pPr>
      <w:r>
        <w:rPr>
          <w:rFonts w:hint="eastAsia" w:ascii="宋体" w:hAnsi="宋体" w:cs="宋体"/>
          <w:sz w:val="24"/>
        </w:rPr>
        <w:t>投标人若未派法定代表人或委托代理人出席开标活动，视为该投标人默认开标结果。</w:t>
      </w:r>
    </w:p>
    <w:p>
      <w:pPr>
        <w:spacing w:line="400" w:lineRule="exact"/>
        <w:ind w:firstLine="480" w:firstLineChars="200"/>
        <w:rPr>
          <w:rFonts w:ascii="宋体" w:hAnsi="宋体" w:cs="宋体"/>
          <w:sz w:val="24"/>
        </w:rPr>
      </w:pPr>
      <w:r>
        <w:rPr>
          <w:rFonts w:hint="eastAsia" w:ascii="宋体" w:hAnsi="宋体" w:cs="宋体"/>
          <w:sz w:val="24"/>
        </w:rPr>
        <w:t>若采用双信封形式，第5.2款采用以下条款：</w:t>
      </w:r>
    </w:p>
    <w:p>
      <w:pPr>
        <w:pStyle w:val="3"/>
        <w:spacing w:before="0" w:after="0" w:line="400" w:lineRule="exact"/>
        <w:rPr>
          <w:rFonts w:ascii="宋体" w:hAnsi="宋体" w:cs="宋体"/>
          <w:b w:val="0"/>
          <w:sz w:val="24"/>
          <w:szCs w:val="24"/>
        </w:rPr>
      </w:pPr>
      <w:bookmarkStart w:id="368" w:name="_Toc20493318"/>
      <w:bookmarkStart w:id="369" w:name="_Toc19669"/>
      <w:bookmarkStart w:id="370" w:name="_Toc20493127"/>
      <w:bookmarkStart w:id="371" w:name="_Toc501257095"/>
      <w:bookmarkStart w:id="372" w:name="_Toc17367"/>
      <w:bookmarkStart w:id="373" w:name="_Toc234832905"/>
      <w:bookmarkStart w:id="374" w:name="_Toc14998"/>
      <w:bookmarkStart w:id="375" w:name="_Toc5673"/>
      <w:r>
        <w:rPr>
          <w:rFonts w:hint="eastAsia" w:ascii="宋体" w:hAnsi="宋体" w:cs="宋体"/>
          <w:b w:val="0"/>
          <w:sz w:val="24"/>
          <w:szCs w:val="24"/>
        </w:rPr>
        <w:t>5.2</w:t>
      </w:r>
      <w:r>
        <w:rPr>
          <w:rFonts w:hint="eastAsia" w:ascii="宋体" w:hAnsi="宋体" w:cs="宋体"/>
          <w:b w:val="0"/>
          <w:sz w:val="24"/>
          <w:szCs w:val="24"/>
        </w:rPr>
        <w:tab/>
      </w:r>
      <w:r>
        <w:rPr>
          <w:rFonts w:hint="eastAsia" w:ascii="宋体" w:hAnsi="宋体" w:cs="宋体"/>
          <w:b w:val="0"/>
          <w:sz w:val="24"/>
          <w:szCs w:val="24"/>
        </w:rPr>
        <w:t>开标程序</w:t>
      </w:r>
      <w:bookmarkEnd w:id="368"/>
      <w:bookmarkEnd w:id="369"/>
      <w:bookmarkEnd w:id="370"/>
      <w:bookmarkEnd w:id="371"/>
      <w:bookmarkEnd w:id="372"/>
      <w:bookmarkEnd w:id="373"/>
      <w:bookmarkEnd w:id="374"/>
      <w:bookmarkEnd w:id="375"/>
    </w:p>
    <w:p>
      <w:pPr>
        <w:spacing w:line="400" w:lineRule="exact"/>
        <w:ind w:firstLine="480" w:firstLineChars="200"/>
        <w:rPr>
          <w:rFonts w:ascii="宋体" w:hAnsi="宋体" w:cs="宋体"/>
          <w:sz w:val="24"/>
        </w:rPr>
      </w:pPr>
      <w:r>
        <w:rPr>
          <w:rFonts w:hint="eastAsia" w:ascii="宋体" w:hAnsi="宋体" w:cs="宋体"/>
          <w:sz w:val="24"/>
        </w:rPr>
        <w:t>5.2.1 主持人按下列程序对投标文件第一个信封（商务及技术文件）进行开标：</w:t>
      </w:r>
    </w:p>
    <w:p>
      <w:pPr>
        <w:spacing w:line="400" w:lineRule="exact"/>
        <w:ind w:firstLine="480" w:firstLineChars="200"/>
        <w:rPr>
          <w:rFonts w:ascii="宋体" w:hAnsi="宋体" w:cs="宋体"/>
          <w:sz w:val="24"/>
        </w:rPr>
      </w:pPr>
      <w:r>
        <w:rPr>
          <w:rFonts w:hint="eastAsia" w:ascii="宋体" w:hAnsi="宋体" w:cs="宋体"/>
          <w:sz w:val="24"/>
        </w:rPr>
        <w:t>（1）宣布开标纪律；</w:t>
      </w:r>
    </w:p>
    <w:p>
      <w:pPr>
        <w:spacing w:line="400" w:lineRule="exact"/>
        <w:ind w:firstLine="480" w:firstLineChars="200"/>
        <w:rPr>
          <w:rFonts w:ascii="宋体" w:hAnsi="宋体" w:cs="宋体"/>
          <w:sz w:val="24"/>
        </w:rPr>
      </w:pPr>
      <w:r>
        <w:rPr>
          <w:rFonts w:hint="eastAsia" w:ascii="宋体" w:hAnsi="宋体" w:cs="宋体"/>
          <w:sz w:val="24"/>
        </w:rPr>
        <w:t>（2）公布在投标截止时间前递交投标文件的投标人数量；</w:t>
      </w:r>
    </w:p>
    <w:p>
      <w:pPr>
        <w:spacing w:line="400" w:lineRule="exact"/>
        <w:ind w:firstLine="480" w:firstLineChars="200"/>
        <w:rPr>
          <w:rFonts w:ascii="宋体" w:hAnsi="宋体" w:cs="宋体"/>
          <w:sz w:val="24"/>
        </w:rPr>
      </w:pPr>
      <w:r>
        <w:rPr>
          <w:rFonts w:hint="eastAsia" w:ascii="宋体" w:hAnsi="宋体" w:cs="宋体"/>
          <w:sz w:val="24"/>
        </w:rPr>
        <w:t>（3）宣布开标人、唱标人、记录人等有关人员姓名；</w:t>
      </w:r>
    </w:p>
    <w:p>
      <w:pPr>
        <w:spacing w:line="400" w:lineRule="exact"/>
        <w:ind w:firstLine="480" w:firstLineChars="200"/>
        <w:rPr>
          <w:rFonts w:ascii="宋体" w:hAnsi="宋体" w:cs="宋体"/>
          <w:sz w:val="24"/>
        </w:rPr>
      </w:pPr>
      <w:r>
        <w:rPr>
          <w:rFonts w:hint="eastAsia" w:ascii="宋体" w:hAnsi="宋体" w:cs="宋体"/>
          <w:sz w:val="24"/>
        </w:rPr>
        <w:t>（4）按照投标人须知前附表规定由投标人推选的代表检查投标文件的密封情况；</w:t>
      </w:r>
    </w:p>
    <w:p>
      <w:pPr>
        <w:spacing w:line="400" w:lineRule="exact"/>
        <w:ind w:firstLine="480" w:firstLineChars="200"/>
        <w:rPr>
          <w:rFonts w:ascii="宋体" w:hAnsi="宋体" w:cs="宋体"/>
          <w:sz w:val="24"/>
        </w:rPr>
      </w:pPr>
      <w:r>
        <w:rPr>
          <w:rFonts w:hint="eastAsia" w:ascii="宋体" w:hAnsi="宋体" w:cs="宋体"/>
          <w:sz w:val="24"/>
        </w:rPr>
        <w:t>（5）按照投标人须知前附表规定的开标顺序当众开标，公布标段名称、投标人名称、投标保证金的递交情况、工期及其他内容，并记录在案；</w:t>
      </w:r>
    </w:p>
    <w:p>
      <w:pPr>
        <w:spacing w:line="400" w:lineRule="exact"/>
        <w:ind w:firstLine="480" w:firstLineChars="200"/>
        <w:rPr>
          <w:rFonts w:ascii="宋体" w:hAnsi="宋体" w:cs="宋体"/>
          <w:sz w:val="24"/>
        </w:rPr>
      </w:pPr>
      <w:r>
        <w:rPr>
          <w:rFonts w:hint="eastAsia" w:ascii="宋体" w:hAnsi="宋体" w:cs="宋体"/>
          <w:sz w:val="24"/>
        </w:rPr>
        <w:t>（6）投标人代表、招标人代表、记录人等有关人员在开标记录上签字确认；</w:t>
      </w:r>
    </w:p>
    <w:p>
      <w:pPr>
        <w:spacing w:line="400" w:lineRule="exact"/>
        <w:ind w:firstLine="480" w:firstLineChars="200"/>
        <w:rPr>
          <w:rFonts w:ascii="宋体" w:hAnsi="宋体" w:cs="宋体"/>
          <w:sz w:val="24"/>
        </w:rPr>
      </w:pPr>
      <w:r>
        <w:rPr>
          <w:rFonts w:hint="eastAsia" w:ascii="宋体" w:hAnsi="宋体" w:cs="宋体"/>
          <w:sz w:val="24"/>
        </w:rPr>
        <w:t>（7）开标结束。</w:t>
      </w:r>
    </w:p>
    <w:p>
      <w:pPr>
        <w:spacing w:line="400" w:lineRule="exact"/>
        <w:ind w:firstLine="480" w:firstLineChars="200"/>
        <w:rPr>
          <w:rFonts w:ascii="宋体" w:hAnsi="宋体" w:cs="宋体"/>
          <w:sz w:val="24"/>
        </w:rPr>
      </w:pPr>
      <w:r>
        <w:rPr>
          <w:rFonts w:hint="eastAsia" w:ascii="宋体" w:hAnsi="宋体" w:cs="宋体"/>
          <w:sz w:val="24"/>
        </w:rPr>
        <w:t>5.2.2 在投标文件第一个信封（商务及技术文件）开标现场，投标文件第二个信封（报价文件）不予开封，由招标人密封保存。</w:t>
      </w:r>
    </w:p>
    <w:p>
      <w:pPr>
        <w:spacing w:line="400" w:lineRule="exact"/>
        <w:ind w:firstLine="480" w:firstLineChars="200"/>
        <w:rPr>
          <w:rFonts w:ascii="宋体" w:hAnsi="宋体" w:cs="宋体"/>
          <w:sz w:val="24"/>
        </w:rPr>
      </w:pPr>
      <w:r>
        <w:rPr>
          <w:rFonts w:hint="eastAsia" w:ascii="宋体" w:hAnsi="宋体" w:cs="宋体"/>
          <w:sz w:val="24"/>
        </w:rPr>
        <w:t>5.2.3 招标人将按照本章第5.1款规定的时间和地点对投标文件第二个信封（报价文件）进行开标。主持人按下列程序进行开标：</w:t>
      </w:r>
    </w:p>
    <w:p>
      <w:pPr>
        <w:spacing w:line="400" w:lineRule="exact"/>
        <w:ind w:firstLine="480" w:firstLineChars="200"/>
        <w:rPr>
          <w:rFonts w:ascii="宋体" w:hAnsi="宋体" w:cs="宋体"/>
          <w:sz w:val="24"/>
        </w:rPr>
      </w:pPr>
      <w:r>
        <w:rPr>
          <w:rFonts w:hint="eastAsia" w:ascii="宋体" w:hAnsi="宋体" w:cs="宋体"/>
          <w:sz w:val="24"/>
        </w:rPr>
        <w:t>（1）宣布开标纪律；</w:t>
      </w:r>
    </w:p>
    <w:p>
      <w:pPr>
        <w:spacing w:line="400" w:lineRule="exact"/>
        <w:ind w:firstLine="480" w:firstLineChars="200"/>
        <w:rPr>
          <w:rFonts w:ascii="宋体" w:hAnsi="宋体" w:cs="宋体"/>
          <w:sz w:val="24"/>
        </w:rPr>
      </w:pPr>
      <w:r>
        <w:rPr>
          <w:rFonts w:hint="eastAsia" w:ascii="宋体" w:hAnsi="宋体" w:cs="宋体"/>
          <w:sz w:val="24"/>
        </w:rPr>
        <w:t>（2）当众拆开投标文件第一个信封（商务及技术文件）评审结果的密封袋，宣布通过投标文件第一个信封（商务及技术文件）评审的投标人名单；</w:t>
      </w:r>
    </w:p>
    <w:p>
      <w:pPr>
        <w:spacing w:line="400" w:lineRule="exact"/>
        <w:ind w:firstLine="480" w:firstLineChars="200"/>
        <w:rPr>
          <w:rFonts w:ascii="宋体" w:hAnsi="宋体" w:cs="宋体"/>
          <w:sz w:val="24"/>
        </w:rPr>
      </w:pPr>
      <w:r>
        <w:rPr>
          <w:rFonts w:hint="eastAsia" w:ascii="宋体" w:hAnsi="宋体" w:cs="宋体"/>
          <w:sz w:val="24"/>
        </w:rPr>
        <w:t>（3）宣布开标人、唱标人、记录人等有关人员姓名；</w:t>
      </w:r>
    </w:p>
    <w:p>
      <w:pPr>
        <w:spacing w:line="400" w:lineRule="exact"/>
        <w:ind w:firstLine="480" w:firstLineChars="200"/>
        <w:rPr>
          <w:rFonts w:ascii="宋体" w:hAnsi="宋体" w:cs="宋体"/>
          <w:sz w:val="24"/>
        </w:rPr>
      </w:pPr>
      <w:r>
        <w:rPr>
          <w:rFonts w:hint="eastAsia" w:ascii="宋体" w:hAnsi="宋体" w:cs="宋体"/>
          <w:sz w:val="24"/>
        </w:rPr>
        <w:t>（4）按照投标人须知前附表规定由投标人推选的代表检查投标文件的密封情况；</w:t>
      </w:r>
    </w:p>
    <w:p>
      <w:pPr>
        <w:spacing w:line="400" w:lineRule="exact"/>
        <w:ind w:firstLine="480" w:firstLineChars="200"/>
        <w:rPr>
          <w:rFonts w:ascii="宋体" w:hAnsi="宋体" w:cs="宋体"/>
          <w:sz w:val="24"/>
        </w:rPr>
      </w:pPr>
      <w:r>
        <w:rPr>
          <w:rFonts w:hint="eastAsia" w:ascii="宋体" w:hAnsi="宋体" w:cs="宋体"/>
          <w:sz w:val="24"/>
        </w:rPr>
        <w:t>（5）按照投标人须知前附表规定的开标顺序当众开标，开标人只拆封通过投标文件第一个信封（商务及技术文件）评审的投标文件第二个信封（报价文件），公布标段名称、投标人名称、投标报价</w:t>
      </w:r>
      <w:r>
        <w:rPr>
          <w:rStyle w:val="15"/>
          <w:rFonts w:hint="eastAsia" w:ascii="宋体" w:hAnsi="宋体" w:cs="宋体"/>
          <w:sz w:val="24"/>
        </w:rPr>
        <w:footnoteReference w:id="4"/>
      </w:r>
      <w:r>
        <w:rPr>
          <w:rFonts w:hint="eastAsia" w:ascii="宋体" w:hAnsi="宋体" w:cs="宋体"/>
          <w:sz w:val="24"/>
        </w:rPr>
        <w:t>及其他内容，并记录在案；</w:t>
      </w:r>
    </w:p>
    <w:p>
      <w:pPr>
        <w:spacing w:line="400" w:lineRule="exact"/>
        <w:ind w:firstLine="480" w:firstLineChars="200"/>
        <w:rPr>
          <w:rFonts w:ascii="宋体" w:hAnsi="宋体" w:cs="宋体"/>
          <w:sz w:val="24"/>
        </w:rPr>
      </w:pPr>
      <w:r>
        <w:rPr>
          <w:rFonts w:hint="eastAsia" w:ascii="宋体" w:hAnsi="宋体" w:cs="宋体"/>
          <w:sz w:val="24"/>
        </w:rPr>
        <w:t>（6）计算并宣布评标基准价；</w:t>
      </w:r>
    </w:p>
    <w:p>
      <w:pPr>
        <w:spacing w:line="400" w:lineRule="exact"/>
        <w:ind w:firstLine="480" w:firstLineChars="200"/>
        <w:rPr>
          <w:rFonts w:ascii="宋体" w:hAnsi="宋体" w:cs="宋体"/>
          <w:sz w:val="24"/>
        </w:rPr>
      </w:pPr>
      <w:r>
        <w:rPr>
          <w:rFonts w:hint="eastAsia" w:ascii="宋体" w:hAnsi="宋体" w:cs="宋体"/>
          <w:sz w:val="24"/>
        </w:rPr>
        <w:t xml:space="preserve">（7）将未通过投标文件第一个信封（商务及技术文件）评审的投标文件第二个信封（报价文件）退还给投标人； </w:t>
      </w:r>
    </w:p>
    <w:p>
      <w:pPr>
        <w:spacing w:line="400" w:lineRule="exact"/>
        <w:ind w:firstLine="480" w:firstLineChars="200"/>
        <w:rPr>
          <w:rFonts w:ascii="宋体" w:hAnsi="宋体" w:cs="宋体"/>
          <w:sz w:val="24"/>
        </w:rPr>
      </w:pPr>
      <w:r>
        <w:rPr>
          <w:rFonts w:hint="eastAsia" w:ascii="宋体" w:hAnsi="宋体" w:cs="宋体"/>
          <w:sz w:val="24"/>
        </w:rPr>
        <w:t>（8）投标人代表、招标人代表、记录人等有关人员在开标记录上签字确认；</w:t>
      </w:r>
    </w:p>
    <w:p>
      <w:pPr>
        <w:spacing w:line="400" w:lineRule="exact"/>
        <w:ind w:firstLine="480" w:firstLineChars="200"/>
        <w:rPr>
          <w:rFonts w:ascii="宋体" w:hAnsi="宋体" w:cs="宋体"/>
          <w:sz w:val="24"/>
        </w:rPr>
      </w:pPr>
      <w:r>
        <w:rPr>
          <w:rFonts w:hint="eastAsia" w:ascii="宋体" w:hAnsi="宋体" w:cs="宋体"/>
          <w:sz w:val="24"/>
        </w:rPr>
        <w:t>（9）开标结束。</w:t>
      </w:r>
    </w:p>
    <w:p>
      <w:pPr>
        <w:spacing w:line="400" w:lineRule="exact"/>
        <w:ind w:firstLine="480" w:firstLineChars="200"/>
        <w:rPr>
          <w:rFonts w:ascii="宋体" w:hAnsi="宋体" w:cs="宋体"/>
          <w:sz w:val="24"/>
        </w:rPr>
      </w:pPr>
      <w:r>
        <w:rPr>
          <w:rFonts w:hint="eastAsia" w:ascii="宋体" w:hAnsi="宋体" w:cs="宋体"/>
          <w:sz w:val="24"/>
        </w:rPr>
        <w:t>5.2.4 若采用合理低价法或综合评分法，在投标文件第二个信封（报价文件）开标现场，招标人将按第三章“评标办法”规定的原则计算并宣布评标基准价。若招标人发现投标文件出现以下任一情况，其投标报价将不再参加评标基准价的计算：</w:t>
      </w:r>
    </w:p>
    <w:p>
      <w:pPr>
        <w:spacing w:line="400" w:lineRule="exact"/>
        <w:ind w:firstLine="480" w:firstLineChars="200"/>
        <w:rPr>
          <w:rFonts w:ascii="宋体" w:hAnsi="宋体" w:cs="宋体"/>
          <w:sz w:val="24"/>
        </w:rPr>
      </w:pPr>
      <w:r>
        <w:rPr>
          <w:rFonts w:hint="eastAsia" w:ascii="宋体" w:hAnsi="宋体" w:cs="宋体"/>
          <w:sz w:val="24"/>
        </w:rPr>
        <w:t>（1）未在投标函上填写投标总价；</w:t>
      </w:r>
    </w:p>
    <w:p>
      <w:pPr>
        <w:spacing w:line="400" w:lineRule="exact"/>
        <w:ind w:firstLine="480" w:firstLineChars="200"/>
        <w:rPr>
          <w:rFonts w:ascii="宋体" w:hAnsi="宋体" w:cs="宋体"/>
          <w:sz w:val="24"/>
        </w:rPr>
      </w:pPr>
      <w:r>
        <w:rPr>
          <w:rFonts w:hint="eastAsia" w:ascii="宋体" w:hAnsi="宋体" w:cs="宋体"/>
          <w:sz w:val="24"/>
        </w:rPr>
        <w:t>（2）投标报价或调价函中的报价超出招标人公布的最高投标限价（如有）；</w:t>
      </w:r>
    </w:p>
    <w:p>
      <w:pPr>
        <w:spacing w:line="400" w:lineRule="exact"/>
        <w:ind w:firstLine="480" w:firstLineChars="200"/>
        <w:rPr>
          <w:rFonts w:ascii="宋体" w:hAnsi="宋体" w:cs="宋体"/>
          <w:sz w:val="24"/>
        </w:rPr>
      </w:pPr>
      <w:r>
        <w:rPr>
          <w:rFonts w:hint="eastAsia" w:ascii="宋体" w:hAnsi="宋体" w:cs="宋体"/>
          <w:sz w:val="24"/>
        </w:rPr>
        <w:t>（3）投标报价或调价函中报价的大写金额无法确定具体数值；</w:t>
      </w:r>
    </w:p>
    <w:p>
      <w:pPr>
        <w:spacing w:line="400" w:lineRule="exact"/>
        <w:ind w:firstLine="480" w:firstLineChars="200"/>
        <w:rPr>
          <w:rFonts w:ascii="宋体" w:hAnsi="宋体" w:cs="宋体"/>
          <w:sz w:val="24"/>
        </w:rPr>
      </w:pPr>
      <w:r>
        <w:rPr>
          <w:rFonts w:hint="eastAsia" w:ascii="宋体" w:hAnsi="宋体" w:cs="宋体"/>
          <w:sz w:val="24"/>
        </w:rPr>
        <w:t>（4）投标函上填写的标段号与投标文件封套上标记的标段号不一致。</w:t>
      </w:r>
    </w:p>
    <w:p>
      <w:pPr>
        <w:spacing w:line="400" w:lineRule="exact"/>
        <w:ind w:firstLine="480" w:firstLineChars="200"/>
        <w:rPr>
          <w:rFonts w:ascii="宋体" w:hAnsi="宋体" w:cs="宋体"/>
          <w:sz w:val="24"/>
        </w:rPr>
      </w:pPr>
      <w:r>
        <w:rPr>
          <w:rFonts w:hint="eastAsia" w:ascii="宋体" w:hAnsi="宋体" w:cs="宋体"/>
          <w:sz w:val="24"/>
        </w:rPr>
        <w:t>如果投标人认为某一标段的评标基准价计算有误，有权在开标现场提出，经招标人当场核实确认之后，可重新宣布评标基准价。开标现场宣布的评标基准价除计算有误经评标委员会修正外，在整个评标期间保持不变，不随任何因素发生变化。</w:t>
      </w:r>
    </w:p>
    <w:p>
      <w:pPr>
        <w:spacing w:line="400" w:lineRule="exact"/>
        <w:ind w:firstLine="480" w:firstLineChars="200"/>
        <w:rPr>
          <w:rFonts w:ascii="宋体" w:hAnsi="宋体" w:cs="宋体"/>
          <w:sz w:val="24"/>
        </w:rPr>
      </w:pPr>
      <w:r>
        <w:rPr>
          <w:rFonts w:hint="eastAsia" w:ascii="宋体" w:hAnsi="宋体" w:cs="宋体"/>
          <w:sz w:val="24"/>
        </w:rPr>
        <w:t>5.2.5 在投标文件第一个信封（商务及技术文件）或第二个信封（报价文件）开标过程中，若招标人宣读的内容与投标文件不符，投标人有权在开标现场提出疑问，经招标人当场核查确认之后，可重新宣读其投标文件。若投标人现场未提出疑问，则认为投标人已确认招标人宣读的内容。</w:t>
      </w:r>
    </w:p>
    <w:p>
      <w:pPr>
        <w:spacing w:line="400" w:lineRule="exact"/>
        <w:ind w:firstLine="480" w:firstLineChars="200"/>
        <w:rPr>
          <w:rFonts w:ascii="宋体" w:hAnsi="宋体" w:cs="宋体"/>
          <w:sz w:val="24"/>
        </w:rPr>
      </w:pPr>
      <w:r>
        <w:rPr>
          <w:rFonts w:hint="eastAsia" w:ascii="宋体" w:hAnsi="宋体" w:cs="宋体"/>
          <w:sz w:val="24"/>
        </w:rPr>
        <w:t>若采用单信封形式，第5.2款采用以下条款：</w:t>
      </w:r>
    </w:p>
    <w:p>
      <w:pPr>
        <w:pStyle w:val="3"/>
        <w:spacing w:before="0" w:after="0" w:line="400" w:lineRule="exact"/>
        <w:rPr>
          <w:rFonts w:ascii="宋体" w:hAnsi="宋体" w:cs="宋体"/>
          <w:b w:val="0"/>
          <w:sz w:val="24"/>
          <w:szCs w:val="24"/>
        </w:rPr>
      </w:pPr>
      <w:bookmarkStart w:id="376" w:name="_Toc11838"/>
      <w:bookmarkStart w:id="377" w:name="_Toc501257096"/>
      <w:bookmarkStart w:id="378" w:name="_Toc20493319"/>
      <w:bookmarkStart w:id="379" w:name="_Toc19457"/>
      <w:bookmarkStart w:id="380" w:name="_Toc6155"/>
      <w:bookmarkStart w:id="381" w:name="_Toc28425"/>
      <w:bookmarkStart w:id="382" w:name="_Toc20493128"/>
      <w:r>
        <w:rPr>
          <w:rFonts w:hint="eastAsia" w:ascii="宋体" w:hAnsi="宋体" w:cs="宋体"/>
          <w:b w:val="0"/>
          <w:sz w:val="24"/>
          <w:szCs w:val="24"/>
        </w:rPr>
        <w:t>5.2</w:t>
      </w:r>
      <w:r>
        <w:rPr>
          <w:rFonts w:hint="eastAsia" w:ascii="宋体" w:hAnsi="宋体" w:cs="宋体"/>
          <w:b w:val="0"/>
          <w:sz w:val="24"/>
          <w:szCs w:val="24"/>
        </w:rPr>
        <w:tab/>
      </w:r>
      <w:r>
        <w:rPr>
          <w:rFonts w:hint="eastAsia" w:ascii="宋体" w:hAnsi="宋体" w:cs="宋体"/>
          <w:b w:val="0"/>
          <w:sz w:val="24"/>
          <w:szCs w:val="24"/>
        </w:rPr>
        <w:t>开标程序</w:t>
      </w:r>
      <w:bookmarkEnd w:id="376"/>
      <w:bookmarkEnd w:id="377"/>
      <w:bookmarkEnd w:id="378"/>
      <w:bookmarkEnd w:id="379"/>
      <w:bookmarkEnd w:id="380"/>
      <w:bookmarkEnd w:id="381"/>
      <w:bookmarkEnd w:id="382"/>
    </w:p>
    <w:p>
      <w:pPr>
        <w:spacing w:line="400" w:lineRule="exact"/>
        <w:ind w:firstLine="480" w:firstLineChars="200"/>
        <w:rPr>
          <w:rFonts w:ascii="宋体" w:hAnsi="宋体" w:cs="宋体"/>
          <w:sz w:val="24"/>
        </w:rPr>
      </w:pPr>
      <w:r>
        <w:rPr>
          <w:rFonts w:hint="eastAsia" w:ascii="宋体" w:hAnsi="宋体" w:cs="宋体"/>
          <w:sz w:val="24"/>
        </w:rPr>
        <w:t>5.2.1 主持人按下列程序进行开标：</w:t>
      </w:r>
    </w:p>
    <w:p>
      <w:pPr>
        <w:spacing w:line="400" w:lineRule="exact"/>
        <w:ind w:firstLine="480" w:firstLineChars="200"/>
        <w:rPr>
          <w:rFonts w:ascii="宋体" w:hAnsi="宋体" w:cs="宋体"/>
          <w:sz w:val="24"/>
        </w:rPr>
      </w:pPr>
      <w:r>
        <w:rPr>
          <w:rFonts w:hint="eastAsia" w:ascii="宋体" w:hAnsi="宋体" w:cs="宋体"/>
          <w:sz w:val="24"/>
        </w:rPr>
        <w:t>（1）宣布开标纪律；</w:t>
      </w:r>
    </w:p>
    <w:p>
      <w:pPr>
        <w:spacing w:line="400" w:lineRule="exact"/>
        <w:ind w:firstLine="480" w:firstLineChars="200"/>
        <w:rPr>
          <w:rFonts w:ascii="宋体" w:hAnsi="宋体" w:cs="宋体"/>
          <w:sz w:val="24"/>
        </w:rPr>
      </w:pPr>
      <w:r>
        <w:rPr>
          <w:rFonts w:hint="eastAsia" w:ascii="宋体" w:hAnsi="宋体" w:cs="宋体"/>
          <w:sz w:val="24"/>
        </w:rPr>
        <w:t>（2）公布在投标截止时间前递交投标文件的投标人数量；</w:t>
      </w:r>
    </w:p>
    <w:p>
      <w:pPr>
        <w:spacing w:line="400" w:lineRule="exact"/>
        <w:ind w:firstLine="480" w:firstLineChars="200"/>
        <w:rPr>
          <w:rFonts w:ascii="宋体" w:hAnsi="宋体" w:cs="宋体"/>
          <w:sz w:val="24"/>
        </w:rPr>
      </w:pPr>
      <w:r>
        <w:rPr>
          <w:rFonts w:hint="eastAsia" w:ascii="宋体" w:hAnsi="宋体" w:cs="宋体"/>
          <w:sz w:val="24"/>
        </w:rPr>
        <w:t>（3）宣布开标人、唱标人、记录人等有关人员姓名；</w:t>
      </w:r>
    </w:p>
    <w:p>
      <w:pPr>
        <w:spacing w:line="400" w:lineRule="exact"/>
        <w:ind w:firstLine="480" w:firstLineChars="200"/>
        <w:rPr>
          <w:rFonts w:ascii="宋体" w:hAnsi="宋体" w:cs="宋体"/>
          <w:sz w:val="24"/>
        </w:rPr>
      </w:pPr>
      <w:r>
        <w:rPr>
          <w:rFonts w:hint="eastAsia" w:ascii="宋体" w:hAnsi="宋体" w:cs="宋体"/>
          <w:sz w:val="24"/>
        </w:rPr>
        <w:t>（4）按照投标人须知前附表规定由投标人推选的代表检查投标文件的密封情况；</w:t>
      </w:r>
    </w:p>
    <w:p>
      <w:pPr>
        <w:spacing w:line="400" w:lineRule="exact"/>
        <w:ind w:firstLine="480" w:firstLineChars="200"/>
        <w:rPr>
          <w:rFonts w:ascii="宋体" w:hAnsi="宋体" w:cs="宋体"/>
          <w:sz w:val="24"/>
        </w:rPr>
      </w:pPr>
      <w:r>
        <w:rPr>
          <w:rFonts w:hint="eastAsia" w:ascii="宋体" w:hAnsi="宋体" w:cs="宋体"/>
          <w:sz w:val="24"/>
        </w:rPr>
        <w:t>（5）按照投标人须知前附表规定的开标顺序当众开标，公布标段名称、投标人名称、投标保证金的递交情况、投标报价</w:t>
      </w:r>
      <w:r>
        <w:rPr>
          <w:rFonts w:hint="eastAsia" w:ascii="宋体" w:hAnsi="宋体" w:cs="宋体"/>
          <w:sz w:val="24"/>
          <w:vertAlign w:val="superscript"/>
        </w:rPr>
        <w:footnoteReference w:id="5"/>
      </w:r>
      <w:r>
        <w:rPr>
          <w:rFonts w:hint="eastAsia" w:ascii="宋体" w:hAnsi="宋体" w:cs="宋体"/>
          <w:sz w:val="24"/>
        </w:rPr>
        <w:t>、工期及其他内容，并记录在案；</w:t>
      </w:r>
    </w:p>
    <w:p>
      <w:pPr>
        <w:spacing w:line="400" w:lineRule="exact"/>
        <w:ind w:firstLine="480" w:firstLineChars="200"/>
        <w:rPr>
          <w:rFonts w:ascii="宋体" w:hAnsi="宋体" w:cs="宋体"/>
          <w:sz w:val="24"/>
        </w:rPr>
      </w:pPr>
      <w:r>
        <w:rPr>
          <w:rFonts w:hint="eastAsia" w:ascii="宋体" w:hAnsi="宋体" w:cs="宋体"/>
          <w:sz w:val="24"/>
        </w:rPr>
        <w:t>（6）计算并宣布评标基准价；</w:t>
      </w:r>
    </w:p>
    <w:p>
      <w:pPr>
        <w:spacing w:line="400" w:lineRule="exact"/>
        <w:ind w:firstLine="480" w:firstLineChars="200"/>
        <w:rPr>
          <w:rFonts w:ascii="宋体" w:hAnsi="宋体" w:cs="宋体"/>
          <w:sz w:val="24"/>
        </w:rPr>
      </w:pPr>
      <w:r>
        <w:rPr>
          <w:rFonts w:hint="eastAsia" w:ascii="宋体" w:hAnsi="宋体" w:cs="宋体"/>
          <w:sz w:val="24"/>
        </w:rPr>
        <w:t>（7）投标人代表、招标人代表、记录人等有关人员在开标记录上签字确认；</w:t>
      </w:r>
    </w:p>
    <w:p>
      <w:pPr>
        <w:spacing w:line="400" w:lineRule="exact"/>
        <w:ind w:firstLine="480" w:firstLineChars="200"/>
        <w:rPr>
          <w:rFonts w:ascii="宋体" w:hAnsi="宋体" w:cs="宋体"/>
          <w:sz w:val="24"/>
        </w:rPr>
      </w:pPr>
      <w:r>
        <w:rPr>
          <w:rFonts w:hint="eastAsia" w:ascii="宋体" w:hAnsi="宋体" w:cs="宋体"/>
          <w:sz w:val="24"/>
        </w:rPr>
        <w:t>（8）开标结束。</w:t>
      </w:r>
    </w:p>
    <w:p>
      <w:pPr>
        <w:spacing w:line="400" w:lineRule="exact"/>
        <w:ind w:firstLine="480" w:firstLineChars="200"/>
        <w:rPr>
          <w:rFonts w:ascii="宋体" w:hAnsi="宋体" w:cs="宋体"/>
          <w:sz w:val="24"/>
        </w:rPr>
      </w:pPr>
      <w:r>
        <w:rPr>
          <w:rFonts w:hint="eastAsia" w:ascii="宋体" w:hAnsi="宋体" w:cs="宋体"/>
          <w:sz w:val="24"/>
        </w:rPr>
        <w:t>5.2.2 若采用合理低价法或综合评分法，在开标现场，招标人将按第三章“评标办法”规定的原则计算并宣布评标基准价。若招标人发现投标文件出现以下任一情况，其投标报价将不再参加评标基准价的计算：</w:t>
      </w:r>
    </w:p>
    <w:p>
      <w:pPr>
        <w:spacing w:line="400" w:lineRule="exact"/>
        <w:ind w:firstLine="480" w:firstLineChars="200"/>
        <w:rPr>
          <w:rFonts w:ascii="宋体" w:hAnsi="宋体" w:cs="宋体"/>
          <w:sz w:val="24"/>
        </w:rPr>
      </w:pPr>
      <w:r>
        <w:rPr>
          <w:rFonts w:hint="eastAsia" w:ascii="宋体" w:hAnsi="宋体" w:cs="宋体"/>
          <w:sz w:val="24"/>
        </w:rPr>
        <w:t>（1）未在投标函上填写投标总价；</w:t>
      </w:r>
    </w:p>
    <w:p>
      <w:pPr>
        <w:spacing w:line="400" w:lineRule="exact"/>
        <w:ind w:firstLine="480" w:firstLineChars="200"/>
        <w:rPr>
          <w:rFonts w:ascii="宋体" w:hAnsi="宋体" w:cs="宋体"/>
          <w:sz w:val="24"/>
        </w:rPr>
      </w:pPr>
      <w:r>
        <w:rPr>
          <w:rFonts w:hint="eastAsia" w:ascii="宋体" w:hAnsi="宋体" w:cs="宋体"/>
          <w:sz w:val="24"/>
        </w:rPr>
        <w:t>（2）投标报价或调价函中的报价超出招标人公布的最高投标限价（如有）；</w:t>
      </w:r>
    </w:p>
    <w:p>
      <w:pPr>
        <w:spacing w:line="400" w:lineRule="exact"/>
        <w:ind w:firstLine="480" w:firstLineChars="200"/>
        <w:rPr>
          <w:rFonts w:ascii="宋体" w:hAnsi="宋体" w:cs="宋体"/>
          <w:sz w:val="24"/>
        </w:rPr>
      </w:pPr>
      <w:r>
        <w:rPr>
          <w:rFonts w:hint="eastAsia" w:ascii="宋体" w:hAnsi="宋体" w:cs="宋体"/>
          <w:sz w:val="24"/>
        </w:rPr>
        <w:t>（3）投标报价或调价函中报价的大写金额无法确定具体数值；</w:t>
      </w:r>
    </w:p>
    <w:p>
      <w:pPr>
        <w:spacing w:line="400" w:lineRule="exact"/>
        <w:ind w:firstLine="480" w:firstLineChars="200"/>
        <w:rPr>
          <w:rFonts w:ascii="宋体" w:hAnsi="宋体" w:cs="宋体"/>
          <w:sz w:val="24"/>
        </w:rPr>
      </w:pPr>
      <w:r>
        <w:rPr>
          <w:rFonts w:hint="eastAsia" w:ascii="宋体" w:hAnsi="宋体" w:cs="宋体"/>
          <w:sz w:val="24"/>
        </w:rPr>
        <w:t>（4）投标函上填写的标段号与投标文件封套上标记的标段号不一致。</w:t>
      </w:r>
    </w:p>
    <w:p>
      <w:pPr>
        <w:spacing w:line="400" w:lineRule="exact"/>
        <w:ind w:firstLine="480" w:firstLineChars="200"/>
        <w:rPr>
          <w:rFonts w:ascii="宋体" w:hAnsi="宋体" w:cs="宋体"/>
          <w:sz w:val="24"/>
        </w:rPr>
      </w:pPr>
      <w:r>
        <w:rPr>
          <w:rFonts w:hint="eastAsia" w:ascii="宋体" w:hAnsi="宋体" w:cs="宋体"/>
          <w:sz w:val="24"/>
        </w:rPr>
        <w:t>如果投标人认为某一标段的评标基准价计算有误，有权在开标现场提出，经招标人当场核实确认之后，可重新宣布评标基准价。开标现场宣布的评标基准价除计算有误经评标委员会修正外，在整个评标期间保持不变，不随任何因素发生变化。</w:t>
      </w:r>
    </w:p>
    <w:p>
      <w:pPr>
        <w:spacing w:line="400" w:lineRule="exact"/>
        <w:ind w:firstLine="480" w:firstLineChars="200"/>
        <w:rPr>
          <w:rFonts w:ascii="宋体" w:hAnsi="宋体" w:cs="宋体"/>
          <w:sz w:val="24"/>
        </w:rPr>
      </w:pPr>
      <w:r>
        <w:rPr>
          <w:rFonts w:hint="eastAsia" w:ascii="宋体" w:hAnsi="宋体" w:cs="宋体"/>
          <w:sz w:val="24"/>
        </w:rPr>
        <w:t>5.2.3 若招标人宣读的内容与投标文件不符，投标人有权在开标现场提出疑问，经招标人当场核查确认之后，可重新宣读其投标文件。若投标人现场未提出疑问，则认为投标人已确认招标人宣读的内容。</w:t>
      </w:r>
    </w:p>
    <w:p>
      <w:pPr>
        <w:pStyle w:val="3"/>
        <w:spacing w:before="0" w:after="0" w:line="400" w:lineRule="exact"/>
        <w:rPr>
          <w:rFonts w:ascii="宋体" w:hAnsi="宋体" w:cs="宋体"/>
          <w:b w:val="0"/>
          <w:sz w:val="24"/>
          <w:szCs w:val="24"/>
        </w:rPr>
      </w:pPr>
      <w:bookmarkStart w:id="383" w:name="_Toc20493129"/>
      <w:bookmarkStart w:id="384" w:name="_Toc20493320"/>
      <w:bookmarkStart w:id="385" w:name="_Toc11151"/>
      <w:bookmarkStart w:id="386" w:name="_Toc32391"/>
      <w:bookmarkStart w:id="387" w:name="_Toc7634"/>
      <w:bookmarkStart w:id="388" w:name="_Toc501257097"/>
      <w:bookmarkStart w:id="389" w:name="_Toc12921"/>
      <w:r>
        <w:rPr>
          <w:rFonts w:hint="eastAsia" w:ascii="宋体" w:hAnsi="宋体" w:cs="宋体"/>
          <w:b w:val="0"/>
          <w:sz w:val="24"/>
          <w:szCs w:val="24"/>
        </w:rPr>
        <w:t>5.3</w:t>
      </w:r>
      <w:r>
        <w:rPr>
          <w:rFonts w:hint="eastAsia" w:ascii="宋体" w:hAnsi="宋体" w:cs="宋体"/>
          <w:b w:val="0"/>
          <w:sz w:val="24"/>
          <w:szCs w:val="24"/>
        </w:rPr>
        <w:tab/>
      </w:r>
      <w:r>
        <w:rPr>
          <w:rFonts w:hint="eastAsia" w:ascii="宋体" w:hAnsi="宋体" w:cs="宋体"/>
          <w:b w:val="0"/>
          <w:sz w:val="24"/>
          <w:szCs w:val="24"/>
        </w:rPr>
        <w:t xml:space="preserve"> 开标异议</w:t>
      </w:r>
      <w:bookmarkEnd w:id="383"/>
      <w:bookmarkEnd w:id="384"/>
      <w:bookmarkEnd w:id="385"/>
      <w:bookmarkEnd w:id="386"/>
      <w:bookmarkEnd w:id="387"/>
      <w:bookmarkEnd w:id="388"/>
      <w:bookmarkEnd w:id="389"/>
    </w:p>
    <w:p>
      <w:pPr>
        <w:spacing w:line="400" w:lineRule="exact"/>
        <w:ind w:firstLine="480" w:firstLineChars="200"/>
        <w:rPr>
          <w:rFonts w:ascii="宋体" w:hAnsi="宋体" w:cs="宋体"/>
          <w:sz w:val="24"/>
          <w:u w:val="single"/>
        </w:rPr>
      </w:pPr>
      <w:r>
        <w:rPr>
          <w:rFonts w:hint="eastAsia" w:ascii="宋体" w:hAnsi="宋体" w:cs="宋体"/>
          <w:sz w:val="24"/>
        </w:rPr>
        <w:t>投标人对开标有异议的，应在开标现场提出，招标人当场作出答复，并制作记录，有异议的投标人代表、招标人代表、记录人等有关人员在记录上签字确认。</w:t>
      </w:r>
    </w:p>
    <w:p>
      <w:pPr>
        <w:pStyle w:val="3"/>
        <w:spacing w:before="0" w:after="0" w:line="400" w:lineRule="exact"/>
        <w:rPr>
          <w:rFonts w:ascii="宋体" w:hAnsi="宋体" w:cs="宋体"/>
          <w:b w:val="0"/>
          <w:sz w:val="24"/>
          <w:szCs w:val="24"/>
        </w:rPr>
      </w:pPr>
      <w:bookmarkStart w:id="390" w:name="_Toc21768"/>
      <w:bookmarkStart w:id="391" w:name="_Toc501257098"/>
      <w:bookmarkStart w:id="392" w:name="_Toc20469"/>
      <w:bookmarkStart w:id="393" w:name="_Toc234832906"/>
      <w:bookmarkStart w:id="394" w:name="_Toc15436"/>
      <w:bookmarkStart w:id="395" w:name="_Toc20493321"/>
      <w:bookmarkStart w:id="396" w:name="_Toc16546"/>
      <w:bookmarkStart w:id="397" w:name="_Toc20493130"/>
      <w:r>
        <w:rPr>
          <w:rFonts w:hint="eastAsia" w:ascii="宋体" w:hAnsi="宋体" w:cs="宋体"/>
          <w:b w:val="0"/>
          <w:sz w:val="24"/>
          <w:szCs w:val="24"/>
        </w:rPr>
        <w:t>6. 评标</w:t>
      </w:r>
      <w:bookmarkEnd w:id="390"/>
      <w:bookmarkEnd w:id="391"/>
      <w:bookmarkEnd w:id="392"/>
      <w:bookmarkEnd w:id="393"/>
      <w:bookmarkEnd w:id="394"/>
      <w:bookmarkEnd w:id="395"/>
      <w:bookmarkEnd w:id="396"/>
      <w:bookmarkEnd w:id="397"/>
    </w:p>
    <w:p>
      <w:pPr>
        <w:pStyle w:val="3"/>
        <w:spacing w:before="0" w:after="0" w:line="400" w:lineRule="exact"/>
        <w:rPr>
          <w:rFonts w:ascii="宋体" w:hAnsi="宋体" w:cs="宋体"/>
          <w:b w:val="0"/>
          <w:sz w:val="24"/>
          <w:szCs w:val="24"/>
        </w:rPr>
      </w:pPr>
      <w:bookmarkStart w:id="398" w:name="_Toc234832907"/>
      <w:bookmarkStart w:id="399" w:name="_Toc1207"/>
      <w:bookmarkStart w:id="400" w:name="_Toc24103"/>
      <w:bookmarkStart w:id="401" w:name="_Toc20493131"/>
      <w:bookmarkStart w:id="402" w:name="_Toc20493322"/>
      <w:bookmarkStart w:id="403" w:name="_Toc19644"/>
      <w:bookmarkStart w:id="404" w:name="_Toc501257099"/>
      <w:bookmarkStart w:id="405" w:name="_Toc27791"/>
      <w:r>
        <w:rPr>
          <w:rFonts w:hint="eastAsia" w:ascii="宋体" w:hAnsi="宋体" w:cs="宋体"/>
          <w:b w:val="0"/>
          <w:sz w:val="24"/>
          <w:szCs w:val="24"/>
        </w:rPr>
        <w:t>6.1</w:t>
      </w:r>
      <w:r>
        <w:rPr>
          <w:rFonts w:hint="eastAsia" w:ascii="宋体" w:hAnsi="宋体" w:cs="宋体"/>
          <w:b w:val="0"/>
          <w:sz w:val="24"/>
          <w:szCs w:val="24"/>
        </w:rPr>
        <w:tab/>
      </w:r>
      <w:r>
        <w:rPr>
          <w:rFonts w:hint="eastAsia" w:ascii="宋体" w:hAnsi="宋体" w:cs="宋体"/>
          <w:b w:val="0"/>
          <w:sz w:val="24"/>
          <w:szCs w:val="24"/>
        </w:rPr>
        <w:t xml:space="preserve"> 评标委员会</w:t>
      </w:r>
      <w:bookmarkEnd w:id="398"/>
      <w:bookmarkEnd w:id="399"/>
      <w:bookmarkEnd w:id="400"/>
      <w:bookmarkEnd w:id="401"/>
      <w:bookmarkEnd w:id="402"/>
      <w:bookmarkEnd w:id="403"/>
      <w:bookmarkEnd w:id="404"/>
      <w:bookmarkEnd w:id="405"/>
    </w:p>
    <w:p>
      <w:pPr>
        <w:spacing w:line="400" w:lineRule="exact"/>
        <w:ind w:firstLine="480" w:firstLineChars="200"/>
        <w:rPr>
          <w:rFonts w:ascii="宋体" w:hAnsi="宋体" w:cs="宋体"/>
          <w:sz w:val="24"/>
        </w:rPr>
      </w:pPr>
      <w:r>
        <w:rPr>
          <w:rFonts w:hint="eastAsia" w:ascii="宋体" w:hAnsi="宋体" w:cs="宋体"/>
          <w:sz w:val="24"/>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400" w:lineRule="exact"/>
        <w:ind w:firstLine="480" w:firstLineChars="200"/>
        <w:rPr>
          <w:rFonts w:ascii="宋体" w:hAnsi="宋体" w:cs="宋体"/>
          <w:sz w:val="24"/>
        </w:rPr>
      </w:pPr>
      <w:r>
        <w:rPr>
          <w:rFonts w:hint="eastAsia" w:ascii="宋体" w:hAnsi="宋体" w:cs="宋体"/>
          <w:sz w:val="24"/>
        </w:rPr>
        <w:t>6.1.2 评标委员会成员有下列情形之一的，应主动提出回避：</w:t>
      </w:r>
    </w:p>
    <w:p>
      <w:pPr>
        <w:spacing w:line="400" w:lineRule="exact"/>
        <w:ind w:firstLine="480" w:firstLineChars="200"/>
        <w:rPr>
          <w:rFonts w:ascii="宋体" w:hAnsi="宋体" w:cs="宋体"/>
          <w:sz w:val="24"/>
        </w:rPr>
      </w:pPr>
      <w:r>
        <w:rPr>
          <w:rFonts w:hint="eastAsia" w:ascii="宋体" w:hAnsi="宋体" w:cs="宋体"/>
          <w:sz w:val="24"/>
        </w:rPr>
        <w:t>（1）为负责招标项目监督管理的交通运输主管部门的工作人员；</w:t>
      </w:r>
    </w:p>
    <w:p>
      <w:pPr>
        <w:spacing w:line="400" w:lineRule="exact"/>
        <w:ind w:firstLine="480" w:firstLineChars="200"/>
        <w:rPr>
          <w:rFonts w:ascii="宋体" w:hAnsi="宋体" w:cs="宋体"/>
          <w:sz w:val="24"/>
        </w:rPr>
      </w:pPr>
      <w:r>
        <w:rPr>
          <w:rFonts w:hint="eastAsia" w:ascii="宋体" w:hAnsi="宋体" w:cs="宋体"/>
          <w:sz w:val="24"/>
        </w:rPr>
        <w:t>（2）与投标人法定代表人或其委托代理人有近亲属关系；</w:t>
      </w:r>
    </w:p>
    <w:p>
      <w:pPr>
        <w:spacing w:line="400" w:lineRule="exact"/>
        <w:ind w:firstLine="480" w:firstLineChars="200"/>
        <w:rPr>
          <w:rFonts w:ascii="宋体" w:hAnsi="宋体" w:cs="宋体"/>
          <w:sz w:val="24"/>
        </w:rPr>
      </w:pPr>
      <w:r>
        <w:rPr>
          <w:rFonts w:hint="eastAsia" w:ascii="宋体" w:hAnsi="宋体" w:cs="宋体"/>
          <w:sz w:val="24"/>
        </w:rPr>
        <w:t>（3）为投标人的工作人员或退休人员；</w:t>
      </w:r>
    </w:p>
    <w:p>
      <w:pPr>
        <w:spacing w:line="400" w:lineRule="exact"/>
        <w:ind w:firstLine="480" w:firstLineChars="200"/>
        <w:rPr>
          <w:rFonts w:ascii="宋体" w:hAnsi="宋体" w:cs="宋体"/>
          <w:sz w:val="24"/>
        </w:rPr>
      </w:pPr>
      <w:r>
        <w:rPr>
          <w:rFonts w:hint="eastAsia" w:ascii="宋体" w:hAnsi="宋体" w:cs="宋体"/>
          <w:sz w:val="24"/>
        </w:rPr>
        <w:t>（4）与投标人有其他利害关系，可能影响评标活动公正性；</w:t>
      </w:r>
    </w:p>
    <w:p>
      <w:pPr>
        <w:spacing w:line="400" w:lineRule="exact"/>
        <w:ind w:firstLine="480" w:firstLineChars="200"/>
        <w:rPr>
          <w:rFonts w:ascii="宋体" w:hAnsi="宋体" w:cs="宋体"/>
          <w:sz w:val="24"/>
        </w:rPr>
      </w:pPr>
      <w:r>
        <w:rPr>
          <w:rFonts w:hint="eastAsia" w:ascii="宋体" w:hAnsi="宋体" w:cs="宋体"/>
          <w:sz w:val="24"/>
        </w:rPr>
        <w:t>（5）在与招标投标有关的活动中有过违法违规行为、曾受过行政处罚或刑事处罚。</w:t>
      </w:r>
    </w:p>
    <w:p>
      <w:pPr>
        <w:spacing w:line="400" w:lineRule="exact"/>
        <w:ind w:firstLine="480" w:firstLineChars="200"/>
        <w:rPr>
          <w:rFonts w:ascii="宋体" w:hAnsi="宋体" w:cs="宋体"/>
          <w:sz w:val="24"/>
        </w:rPr>
      </w:pPr>
      <w:r>
        <w:rPr>
          <w:rFonts w:hint="eastAsia" w:ascii="宋体" w:hAnsi="宋体" w:cs="宋体"/>
          <w:sz w:val="24"/>
        </w:rPr>
        <w:t>6.1.3 评标过程中，评标委员会成员有回避事由、擅离职守或因健康等原因不能继续评标的，招标人有权更换。被更换的评标委员会成员作出的评审结论无效，由更换后的评标委员会成员重新进行评审。</w:t>
      </w:r>
    </w:p>
    <w:p>
      <w:pPr>
        <w:pStyle w:val="3"/>
        <w:spacing w:before="0" w:after="0" w:line="400" w:lineRule="exact"/>
        <w:rPr>
          <w:rFonts w:ascii="宋体" w:hAnsi="宋体" w:cs="宋体"/>
          <w:b w:val="0"/>
          <w:sz w:val="24"/>
          <w:szCs w:val="24"/>
        </w:rPr>
      </w:pPr>
      <w:bookmarkStart w:id="406" w:name="_Toc4116"/>
      <w:bookmarkStart w:id="407" w:name="_Toc234832908"/>
      <w:bookmarkStart w:id="408" w:name="_Toc25510"/>
      <w:bookmarkStart w:id="409" w:name="_Toc20493323"/>
      <w:bookmarkStart w:id="410" w:name="_Toc6134"/>
      <w:bookmarkStart w:id="411" w:name="_Toc501257100"/>
      <w:bookmarkStart w:id="412" w:name="_Toc20493132"/>
      <w:bookmarkStart w:id="413" w:name="_Toc21541"/>
      <w:r>
        <w:rPr>
          <w:rFonts w:hint="eastAsia" w:ascii="宋体" w:hAnsi="宋体" w:cs="宋体"/>
          <w:b w:val="0"/>
          <w:sz w:val="24"/>
          <w:szCs w:val="24"/>
        </w:rPr>
        <w:t>6.2 评标原则</w:t>
      </w:r>
      <w:bookmarkEnd w:id="406"/>
      <w:bookmarkEnd w:id="407"/>
      <w:bookmarkEnd w:id="408"/>
      <w:bookmarkEnd w:id="409"/>
      <w:bookmarkEnd w:id="410"/>
      <w:bookmarkEnd w:id="411"/>
      <w:bookmarkEnd w:id="412"/>
      <w:bookmarkEnd w:id="413"/>
    </w:p>
    <w:p>
      <w:pPr>
        <w:spacing w:line="400" w:lineRule="exact"/>
        <w:ind w:firstLine="480" w:firstLineChars="200"/>
        <w:rPr>
          <w:rFonts w:ascii="宋体" w:hAnsi="宋体" w:cs="宋体"/>
          <w:sz w:val="24"/>
        </w:rPr>
      </w:pPr>
      <w:r>
        <w:rPr>
          <w:rFonts w:hint="eastAsia" w:ascii="宋体" w:hAnsi="宋体" w:cs="宋体"/>
          <w:sz w:val="24"/>
        </w:rPr>
        <w:t>评标活动遵循公平、公正、科学和择优的原则。</w:t>
      </w:r>
    </w:p>
    <w:p>
      <w:pPr>
        <w:pStyle w:val="3"/>
        <w:spacing w:before="0" w:after="0" w:line="400" w:lineRule="exact"/>
        <w:rPr>
          <w:rFonts w:ascii="宋体" w:hAnsi="宋体" w:cs="宋体"/>
          <w:b w:val="0"/>
          <w:sz w:val="24"/>
          <w:szCs w:val="24"/>
        </w:rPr>
      </w:pPr>
      <w:bookmarkStart w:id="414" w:name="_Toc8693"/>
      <w:bookmarkStart w:id="415" w:name="_Toc32307"/>
      <w:bookmarkStart w:id="416" w:name="_Toc234832909"/>
      <w:bookmarkStart w:id="417" w:name="_Toc14513"/>
      <w:bookmarkStart w:id="418" w:name="_Toc20493324"/>
      <w:bookmarkStart w:id="419" w:name="_Toc2066"/>
      <w:bookmarkStart w:id="420" w:name="_Toc501257101"/>
      <w:bookmarkStart w:id="421" w:name="_Toc20493133"/>
      <w:r>
        <w:rPr>
          <w:rFonts w:hint="eastAsia" w:ascii="宋体" w:hAnsi="宋体" w:cs="宋体"/>
          <w:b w:val="0"/>
          <w:sz w:val="24"/>
          <w:szCs w:val="24"/>
        </w:rPr>
        <w:t>6.3 评标</w:t>
      </w:r>
      <w:bookmarkEnd w:id="414"/>
      <w:bookmarkEnd w:id="415"/>
      <w:bookmarkEnd w:id="416"/>
      <w:bookmarkEnd w:id="417"/>
      <w:bookmarkEnd w:id="418"/>
      <w:bookmarkEnd w:id="419"/>
      <w:bookmarkEnd w:id="420"/>
      <w:bookmarkEnd w:id="421"/>
    </w:p>
    <w:p>
      <w:pPr>
        <w:spacing w:line="400" w:lineRule="exact"/>
        <w:ind w:firstLine="480" w:firstLineChars="200"/>
        <w:rPr>
          <w:rFonts w:ascii="宋体" w:hAnsi="宋体" w:cs="宋体"/>
          <w:sz w:val="24"/>
        </w:rPr>
      </w:pPr>
      <w:r>
        <w:rPr>
          <w:rFonts w:hint="eastAsia" w:ascii="宋体" w:hAnsi="宋体" w:cs="宋体"/>
          <w:sz w:val="24"/>
        </w:rPr>
        <w:t>6.3.1 评标委员会按照第三章“评标办法”规定的方法、评审因素、标准和程序对投标文件进行评审。第三章“评标办法”没有规定的方法、评审因素和标准，不作为评标依据。</w:t>
      </w:r>
    </w:p>
    <w:p>
      <w:pPr>
        <w:spacing w:line="400" w:lineRule="exact"/>
        <w:ind w:firstLine="480" w:firstLineChars="200"/>
        <w:rPr>
          <w:rFonts w:ascii="宋体" w:hAnsi="宋体" w:cs="宋体"/>
          <w:sz w:val="24"/>
        </w:rPr>
      </w:pPr>
      <w:r>
        <w:rPr>
          <w:rFonts w:hint="eastAsia" w:ascii="宋体" w:hAnsi="宋体" w:cs="宋体"/>
          <w:sz w:val="24"/>
        </w:rPr>
        <w:t>6.3.2 评标完成后，评标委员会应向招标人提交书面评标报告和中标候选人名单。评标委员会推荐中标</w:t>
      </w:r>
      <w:bookmarkStart w:id="422" w:name="_Toc384308240"/>
      <w:bookmarkStart w:id="423" w:name="_Toc247513982"/>
      <w:bookmarkStart w:id="424" w:name="_Toc361508615"/>
      <w:bookmarkStart w:id="425" w:name="_Toc369531546"/>
      <w:bookmarkStart w:id="426" w:name="_Toc352691502"/>
      <w:bookmarkStart w:id="427" w:name="_Toc300834979"/>
      <w:bookmarkStart w:id="428" w:name="_Toc247527583"/>
      <w:bookmarkStart w:id="429" w:name="_Toc152042334"/>
      <w:bookmarkStart w:id="430" w:name="_Toc152045558"/>
      <w:bookmarkStart w:id="431" w:name="_Toc12259"/>
      <w:bookmarkStart w:id="432" w:name="_Toc144974526"/>
      <w:r>
        <w:rPr>
          <w:rFonts w:hint="eastAsia" w:ascii="宋体" w:hAnsi="宋体" w:cs="宋体"/>
          <w:sz w:val="24"/>
        </w:rPr>
        <w:t>候选人的人数见投标人须知前附</w:t>
      </w:r>
      <w:bookmarkEnd w:id="422"/>
      <w:bookmarkEnd w:id="423"/>
      <w:bookmarkEnd w:id="424"/>
      <w:bookmarkEnd w:id="425"/>
      <w:bookmarkEnd w:id="426"/>
      <w:bookmarkEnd w:id="427"/>
      <w:bookmarkEnd w:id="428"/>
      <w:bookmarkEnd w:id="429"/>
      <w:bookmarkEnd w:id="430"/>
      <w:bookmarkEnd w:id="431"/>
      <w:bookmarkEnd w:id="432"/>
      <w:r>
        <w:rPr>
          <w:rFonts w:hint="eastAsia" w:ascii="宋体" w:hAnsi="宋体" w:cs="宋体"/>
          <w:sz w:val="24"/>
        </w:rPr>
        <w:t>表。</w:t>
      </w:r>
    </w:p>
    <w:p>
      <w:pPr>
        <w:pStyle w:val="3"/>
        <w:spacing w:before="0" w:after="0" w:line="400" w:lineRule="exact"/>
        <w:rPr>
          <w:rFonts w:ascii="宋体" w:hAnsi="宋体" w:cs="宋体"/>
          <w:b w:val="0"/>
          <w:sz w:val="24"/>
          <w:szCs w:val="24"/>
        </w:rPr>
      </w:pPr>
      <w:bookmarkStart w:id="433" w:name="_Toc18400"/>
      <w:bookmarkStart w:id="434" w:name="_Toc4008"/>
      <w:bookmarkStart w:id="435" w:name="_Toc20493134"/>
      <w:bookmarkStart w:id="436" w:name="_Toc8641"/>
      <w:bookmarkStart w:id="437" w:name="_Toc234832910"/>
      <w:bookmarkStart w:id="438" w:name="_Toc501257102"/>
      <w:bookmarkStart w:id="439" w:name="_Toc28737"/>
      <w:bookmarkStart w:id="440" w:name="_Toc20493325"/>
      <w:r>
        <w:rPr>
          <w:rFonts w:hint="eastAsia" w:ascii="宋体" w:hAnsi="宋体" w:cs="宋体"/>
          <w:b w:val="0"/>
          <w:sz w:val="24"/>
          <w:szCs w:val="24"/>
        </w:rPr>
        <w:t>7. 合同授予</w:t>
      </w:r>
      <w:bookmarkEnd w:id="433"/>
      <w:bookmarkEnd w:id="434"/>
      <w:bookmarkEnd w:id="435"/>
      <w:bookmarkEnd w:id="436"/>
      <w:bookmarkEnd w:id="437"/>
      <w:bookmarkEnd w:id="438"/>
      <w:bookmarkEnd w:id="439"/>
      <w:bookmarkEnd w:id="440"/>
    </w:p>
    <w:p>
      <w:pPr>
        <w:pStyle w:val="3"/>
        <w:spacing w:before="0" w:after="0" w:line="400" w:lineRule="exact"/>
        <w:rPr>
          <w:rFonts w:ascii="宋体" w:hAnsi="宋体" w:cs="宋体"/>
          <w:b w:val="0"/>
          <w:sz w:val="24"/>
          <w:szCs w:val="24"/>
        </w:rPr>
      </w:pPr>
      <w:bookmarkStart w:id="441" w:name="_Toc20493135"/>
      <w:bookmarkStart w:id="442" w:name="_Toc16853"/>
      <w:bookmarkStart w:id="443" w:name="_Toc20493326"/>
      <w:bookmarkStart w:id="444" w:name="_Toc13318"/>
      <w:bookmarkStart w:id="445" w:name="_Toc23995"/>
      <w:bookmarkStart w:id="446" w:name="_Toc501257103"/>
      <w:bookmarkStart w:id="447" w:name="_Toc29360"/>
      <w:bookmarkStart w:id="448" w:name="_Toc234832911"/>
      <w:r>
        <w:rPr>
          <w:rFonts w:hint="eastAsia" w:ascii="宋体" w:hAnsi="宋体" w:cs="宋体"/>
          <w:b w:val="0"/>
          <w:sz w:val="24"/>
          <w:szCs w:val="24"/>
        </w:rPr>
        <w:t>7.1 中标候选人公示</w:t>
      </w:r>
      <w:bookmarkEnd w:id="441"/>
      <w:bookmarkEnd w:id="442"/>
      <w:bookmarkEnd w:id="443"/>
      <w:bookmarkEnd w:id="444"/>
      <w:bookmarkEnd w:id="445"/>
      <w:bookmarkEnd w:id="446"/>
      <w:bookmarkEnd w:id="447"/>
    </w:p>
    <w:p>
      <w:pPr>
        <w:spacing w:line="400" w:lineRule="exact"/>
        <w:ind w:firstLine="480" w:firstLineChars="200"/>
        <w:rPr>
          <w:rFonts w:ascii="宋体" w:hAnsi="宋体" w:cs="宋体"/>
          <w:sz w:val="24"/>
        </w:rPr>
      </w:pPr>
      <w:r>
        <w:rPr>
          <w:rFonts w:hint="eastAsia" w:ascii="宋体" w:hAnsi="宋体" w:cs="宋体"/>
          <w:sz w:val="24"/>
        </w:rPr>
        <w:t>招标人在收到评标报告之日起3日内，按照投标人须知前附表规定的公示媒介和期限公示中标候选人，公示期不得少于3日，公示内容包括：</w:t>
      </w:r>
    </w:p>
    <w:p>
      <w:pPr>
        <w:spacing w:line="400" w:lineRule="exact"/>
        <w:ind w:firstLine="480" w:firstLineChars="200"/>
        <w:rPr>
          <w:rFonts w:ascii="宋体" w:hAnsi="宋体" w:cs="宋体"/>
          <w:sz w:val="24"/>
        </w:rPr>
      </w:pPr>
      <w:r>
        <w:rPr>
          <w:rFonts w:hint="eastAsia" w:ascii="宋体" w:hAnsi="宋体" w:cs="宋体"/>
          <w:sz w:val="24"/>
        </w:rPr>
        <w:t>（1）中标候选人排序、名称、投标报价，对工程质量要求、安全目标和工期的响应情况；</w:t>
      </w:r>
    </w:p>
    <w:p>
      <w:pPr>
        <w:spacing w:line="400" w:lineRule="exact"/>
        <w:ind w:firstLine="480" w:firstLineChars="200"/>
        <w:rPr>
          <w:rFonts w:ascii="宋体" w:hAnsi="宋体" w:cs="宋体"/>
          <w:sz w:val="24"/>
        </w:rPr>
      </w:pPr>
      <w:r>
        <w:rPr>
          <w:rFonts w:hint="eastAsia" w:ascii="宋体" w:hAnsi="宋体" w:cs="宋体"/>
          <w:sz w:val="24"/>
        </w:rPr>
        <w:t>（2）中标候选人在投标文件中承诺的项目经理和项目总工姓名、个人业绩、相关证书名称和编号；</w:t>
      </w:r>
    </w:p>
    <w:p>
      <w:pPr>
        <w:spacing w:line="400" w:lineRule="exact"/>
        <w:ind w:firstLine="480" w:firstLineChars="200"/>
        <w:rPr>
          <w:rFonts w:ascii="宋体" w:hAnsi="宋体" w:cs="宋体"/>
          <w:sz w:val="24"/>
        </w:rPr>
      </w:pPr>
      <w:r>
        <w:rPr>
          <w:rFonts w:hint="eastAsia" w:ascii="宋体" w:hAnsi="宋体" w:cs="宋体"/>
          <w:sz w:val="24"/>
        </w:rPr>
        <w:t>（3）中标候选人在投标文件中填报的项目业绩；</w:t>
      </w:r>
    </w:p>
    <w:p>
      <w:pPr>
        <w:spacing w:line="400" w:lineRule="exact"/>
        <w:ind w:firstLine="480" w:firstLineChars="200"/>
        <w:rPr>
          <w:rFonts w:ascii="宋体" w:hAnsi="宋体" w:cs="宋体"/>
          <w:sz w:val="24"/>
        </w:rPr>
      </w:pPr>
      <w:r>
        <w:rPr>
          <w:rFonts w:hint="eastAsia" w:ascii="宋体" w:hAnsi="宋体" w:cs="宋体"/>
          <w:sz w:val="24"/>
        </w:rPr>
        <w:t>（4）被否决投标的投标人名称、否决依据和原因；</w:t>
      </w:r>
    </w:p>
    <w:p>
      <w:pPr>
        <w:spacing w:line="400" w:lineRule="exact"/>
        <w:ind w:firstLine="480" w:firstLineChars="200"/>
        <w:rPr>
          <w:rFonts w:ascii="宋体" w:hAnsi="宋体" w:cs="宋体"/>
          <w:sz w:val="24"/>
        </w:rPr>
      </w:pPr>
      <w:r>
        <w:rPr>
          <w:rFonts w:hint="eastAsia" w:ascii="宋体" w:hAnsi="宋体" w:cs="宋体"/>
          <w:sz w:val="24"/>
        </w:rPr>
        <w:t>（5）提出异议的渠道和方式；</w:t>
      </w:r>
    </w:p>
    <w:p>
      <w:pPr>
        <w:spacing w:line="400" w:lineRule="exact"/>
        <w:ind w:firstLine="480" w:firstLineChars="200"/>
        <w:rPr>
          <w:rFonts w:ascii="宋体" w:hAnsi="宋体" w:cs="宋体"/>
          <w:sz w:val="24"/>
        </w:rPr>
      </w:pPr>
      <w:r>
        <w:rPr>
          <w:rFonts w:hint="eastAsia" w:ascii="宋体" w:hAnsi="宋体" w:cs="宋体"/>
          <w:sz w:val="24"/>
        </w:rPr>
        <w:t>（6）投标人须知前附表规定公示的其他内容。</w:t>
      </w:r>
    </w:p>
    <w:p>
      <w:pPr>
        <w:pStyle w:val="3"/>
        <w:spacing w:before="0" w:after="0" w:line="400" w:lineRule="exact"/>
        <w:rPr>
          <w:rFonts w:ascii="宋体" w:hAnsi="宋体" w:cs="宋体"/>
          <w:b w:val="0"/>
          <w:sz w:val="24"/>
          <w:szCs w:val="24"/>
        </w:rPr>
      </w:pPr>
      <w:bookmarkStart w:id="449" w:name="_Toc12704"/>
      <w:bookmarkStart w:id="450" w:name="_Toc20183"/>
      <w:bookmarkStart w:id="451" w:name="_Toc20493136"/>
      <w:bookmarkStart w:id="452" w:name="_Toc501257104"/>
      <w:bookmarkStart w:id="453" w:name="_Toc29838"/>
      <w:bookmarkStart w:id="454" w:name="_Toc20865"/>
      <w:bookmarkStart w:id="455" w:name="_Toc20493327"/>
      <w:r>
        <w:rPr>
          <w:rFonts w:hint="eastAsia" w:ascii="宋体" w:hAnsi="宋体" w:cs="宋体"/>
          <w:b w:val="0"/>
          <w:sz w:val="24"/>
          <w:szCs w:val="24"/>
        </w:rPr>
        <w:t>7.2 评标结果异议</w:t>
      </w:r>
      <w:bookmarkEnd w:id="449"/>
      <w:bookmarkEnd w:id="450"/>
      <w:bookmarkEnd w:id="451"/>
      <w:bookmarkEnd w:id="452"/>
      <w:bookmarkEnd w:id="453"/>
      <w:bookmarkEnd w:id="454"/>
      <w:bookmarkEnd w:id="455"/>
    </w:p>
    <w:p>
      <w:pPr>
        <w:spacing w:line="400" w:lineRule="exact"/>
        <w:ind w:firstLine="480" w:firstLineChars="200"/>
        <w:rPr>
          <w:rFonts w:ascii="宋体" w:hAnsi="宋体" w:cs="宋体"/>
          <w:sz w:val="24"/>
        </w:rPr>
      </w:pPr>
      <w:r>
        <w:rPr>
          <w:rFonts w:hint="eastAsia" w:ascii="宋体" w:hAnsi="宋体" w:cs="宋体"/>
          <w:sz w:val="24"/>
        </w:rPr>
        <w:t>投标人或其他利害关系人对依法必须进行招标的项目的评标结果有异议的，应在中标候选人公示期间提出。招标人将在收到异议之日起3日内作出答复；作出答复前，将暂停招标投标活动。</w:t>
      </w:r>
    </w:p>
    <w:p>
      <w:pPr>
        <w:pStyle w:val="3"/>
        <w:spacing w:before="0" w:after="0" w:line="400" w:lineRule="exact"/>
        <w:rPr>
          <w:rFonts w:ascii="宋体" w:hAnsi="宋体" w:cs="宋体"/>
          <w:b w:val="0"/>
          <w:sz w:val="24"/>
          <w:szCs w:val="24"/>
        </w:rPr>
      </w:pPr>
      <w:bookmarkStart w:id="456" w:name="_Toc9951"/>
      <w:bookmarkStart w:id="457" w:name="_Toc20493328"/>
      <w:bookmarkStart w:id="458" w:name="_Toc13196"/>
      <w:bookmarkStart w:id="459" w:name="_Toc21441"/>
      <w:bookmarkStart w:id="460" w:name="_Toc501257105"/>
      <w:bookmarkStart w:id="461" w:name="_Toc20493137"/>
      <w:bookmarkStart w:id="462" w:name="_Toc25984"/>
      <w:r>
        <w:rPr>
          <w:rFonts w:hint="eastAsia" w:ascii="宋体" w:hAnsi="宋体" w:cs="宋体"/>
          <w:b w:val="0"/>
          <w:sz w:val="24"/>
          <w:szCs w:val="24"/>
        </w:rPr>
        <w:t>7.3 中标候选人履约能力审查</w:t>
      </w:r>
      <w:bookmarkEnd w:id="456"/>
      <w:bookmarkEnd w:id="457"/>
      <w:bookmarkEnd w:id="458"/>
      <w:bookmarkEnd w:id="459"/>
      <w:bookmarkEnd w:id="460"/>
      <w:bookmarkEnd w:id="461"/>
      <w:bookmarkEnd w:id="462"/>
    </w:p>
    <w:p>
      <w:pPr>
        <w:spacing w:line="400" w:lineRule="exact"/>
        <w:ind w:firstLine="480" w:firstLineChars="200"/>
        <w:rPr>
          <w:rFonts w:ascii="宋体" w:hAnsi="宋体" w:cs="宋体"/>
          <w:sz w:val="24"/>
        </w:rPr>
      </w:pPr>
      <w:r>
        <w:rPr>
          <w:rFonts w:hint="eastAsia" w:ascii="宋体" w:hAnsi="宋体" w:cs="宋体"/>
          <w:sz w:val="24"/>
        </w:rPr>
        <w:t>中标候选人的经营、财务状况发生较大变化或存在违法行为，招标人认为可能影响其履约能力的，将在发出中标通知书前提请原评标委员会按照招标文件规定的标准和方法进行审查确认。</w:t>
      </w:r>
    </w:p>
    <w:p>
      <w:pPr>
        <w:pStyle w:val="3"/>
        <w:spacing w:before="0" w:after="0" w:line="400" w:lineRule="exact"/>
        <w:rPr>
          <w:rFonts w:ascii="宋体" w:hAnsi="宋体" w:cs="宋体"/>
          <w:b w:val="0"/>
          <w:sz w:val="24"/>
          <w:szCs w:val="24"/>
        </w:rPr>
      </w:pPr>
      <w:bookmarkStart w:id="463" w:name="_Toc6962"/>
      <w:bookmarkStart w:id="464" w:name="_Toc20493138"/>
      <w:bookmarkStart w:id="465" w:name="_Toc11548"/>
      <w:bookmarkStart w:id="466" w:name="_Toc32673"/>
      <w:bookmarkStart w:id="467" w:name="_Toc20493329"/>
      <w:bookmarkStart w:id="468" w:name="_Toc501257106"/>
      <w:bookmarkStart w:id="469" w:name="_Toc18134"/>
      <w:r>
        <w:rPr>
          <w:rFonts w:hint="eastAsia" w:ascii="宋体" w:hAnsi="宋体" w:cs="宋体"/>
          <w:b w:val="0"/>
          <w:sz w:val="24"/>
          <w:szCs w:val="24"/>
        </w:rPr>
        <w:t>7.4 定标</w:t>
      </w:r>
      <w:bookmarkEnd w:id="448"/>
      <w:bookmarkEnd w:id="463"/>
      <w:bookmarkEnd w:id="464"/>
      <w:bookmarkEnd w:id="465"/>
      <w:bookmarkEnd w:id="466"/>
      <w:bookmarkEnd w:id="467"/>
      <w:bookmarkEnd w:id="468"/>
      <w:bookmarkEnd w:id="469"/>
    </w:p>
    <w:p>
      <w:pPr>
        <w:spacing w:line="400" w:lineRule="exact"/>
        <w:ind w:firstLine="480" w:firstLineChars="200"/>
        <w:rPr>
          <w:rFonts w:ascii="宋体" w:hAnsi="宋体" w:cs="宋体"/>
          <w:sz w:val="24"/>
        </w:rPr>
      </w:pPr>
      <w:r>
        <w:rPr>
          <w:rFonts w:hint="eastAsia" w:ascii="宋体" w:hAnsi="宋体" w:cs="宋体"/>
          <w:sz w:val="24"/>
        </w:rPr>
        <w:t>按照投标人须知前附表的规定，招标人或招标人授权的评标委员会依法确定中标人。</w:t>
      </w:r>
    </w:p>
    <w:p>
      <w:pPr>
        <w:pStyle w:val="3"/>
        <w:spacing w:before="0" w:after="0" w:line="400" w:lineRule="exact"/>
        <w:rPr>
          <w:rFonts w:ascii="宋体" w:hAnsi="宋体" w:cs="宋体"/>
          <w:b w:val="0"/>
          <w:sz w:val="24"/>
          <w:szCs w:val="24"/>
        </w:rPr>
      </w:pPr>
      <w:bookmarkStart w:id="470" w:name="_Toc501257107"/>
      <w:bookmarkStart w:id="471" w:name="_Toc2170"/>
      <w:bookmarkStart w:id="472" w:name="_Toc20432"/>
      <w:bookmarkStart w:id="473" w:name="_Toc7313"/>
      <w:bookmarkStart w:id="474" w:name="_Toc20493330"/>
      <w:bookmarkStart w:id="475" w:name="_Toc20493139"/>
      <w:bookmarkStart w:id="476" w:name="_Toc7223"/>
      <w:bookmarkStart w:id="477" w:name="_Toc234832912"/>
      <w:r>
        <w:rPr>
          <w:rFonts w:hint="eastAsia" w:ascii="宋体" w:hAnsi="宋体" w:cs="宋体"/>
          <w:b w:val="0"/>
          <w:sz w:val="24"/>
          <w:szCs w:val="24"/>
        </w:rPr>
        <w:t>7.5 中标通知</w:t>
      </w:r>
      <w:bookmarkEnd w:id="470"/>
      <w:bookmarkEnd w:id="471"/>
      <w:bookmarkEnd w:id="472"/>
      <w:bookmarkEnd w:id="473"/>
      <w:bookmarkEnd w:id="474"/>
      <w:bookmarkEnd w:id="475"/>
      <w:bookmarkEnd w:id="476"/>
      <w:bookmarkEnd w:id="477"/>
    </w:p>
    <w:p>
      <w:pPr>
        <w:spacing w:line="400" w:lineRule="exact"/>
        <w:ind w:firstLine="480" w:firstLineChars="200"/>
        <w:rPr>
          <w:rFonts w:ascii="宋体" w:hAnsi="宋体" w:cs="宋体"/>
          <w:sz w:val="24"/>
        </w:rPr>
      </w:pPr>
      <w:r>
        <w:rPr>
          <w:rFonts w:hint="eastAsia" w:ascii="宋体" w:hAnsi="宋体" w:cs="宋体"/>
          <w:sz w:val="24"/>
        </w:rPr>
        <w:t>在本章第3.3款规定的投标有效期内，招标人以投标人须知前附表规定的形式向中标人发出中标通知书，同时将中标结果通知未中标的投标人。</w:t>
      </w:r>
    </w:p>
    <w:p>
      <w:pPr>
        <w:pStyle w:val="3"/>
        <w:spacing w:before="0" w:after="0" w:line="400" w:lineRule="exact"/>
        <w:rPr>
          <w:rFonts w:ascii="宋体" w:hAnsi="宋体" w:cs="宋体"/>
          <w:b w:val="0"/>
          <w:sz w:val="24"/>
          <w:szCs w:val="24"/>
        </w:rPr>
      </w:pPr>
      <w:bookmarkStart w:id="478" w:name="_Toc19472"/>
      <w:bookmarkStart w:id="479" w:name="_Toc501257108"/>
      <w:bookmarkStart w:id="480" w:name="_Toc20493331"/>
      <w:bookmarkStart w:id="481" w:name="_Toc20493140"/>
      <w:bookmarkStart w:id="482" w:name="_Toc26170"/>
      <w:bookmarkStart w:id="483" w:name="_Toc12446"/>
      <w:bookmarkStart w:id="484" w:name="_Toc31421"/>
      <w:r>
        <w:rPr>
          <w:rFonts w:hint="eastAsia" w:ascii="宋体" w:hAnsi="宋体" w:cs="宋体"/>
          <w:b w:val="0"/>
          <w:sz w:val="24"/>
          <w:szCs w:val="24"/>
        </w:rPr>
        <w:t>7.6 中标结果公告</w:t>
      </w:r>
      <w:bookmarkEnd w:id="478"/>
      <w:bookmarkEnd w:id="479"/>
      <w:bookmarkEnd w:id="480"/>
      <w:bookmarkEnd w:id="481"/>
      <w:bookmarkEnd w:id="482"/>
      <w:bookmarkEnd w:id="483"/>
      <w:bookmarkEnd w:id="484"/>
    </w:p>
    <w:p>
      <w:pPr>
        <w:spacing w:line="400" w:lineRule="exact"/>
        <w:ind w:firstLine="480" w:firstLineChars="200"/>
        <w:rPr>
          <w:rFonts w:ascii="宋体" w:hAnsi="宋体" w:cs="宋体"/>
          <w:sz w:val="24"/>
        </w:rPr>
      </w:pPr>
      <w:r>
        <w:rPr>
          <w:rFonts w:hint="eastAsia" w:ascii="宋体" w:hAnsi="宋体" w:cs="宋体"/>
          <w:sz w:val="24"/>
        </w:rPr>
        <w:t>招标人在确定中标人之日起3日内，按照投标人须知前附表规定的公告媒介和期限公告中标结果，公告期不得少于3日。公告内容包括中标人名称、中标价。</w:t>
      </w:r>
    </w:p>
    <w:p>
      <w:pPr>
        <w:pStyle w:val="3"/>
        <w:spacing w:before="0" w:after="0" w:line="400" w:lineRule="exact"/>
        <w:rPr>
          <w:rFonts w:ascii="宋体" w:hAnsi="宋体" w:cs="宋体"/>
          <w:b w:val="0"/>
          <w:sz w:val="24"/>
          <w:szCs w:val="24"/>
        </w:rPr>
      </w:pPr>
      <w:bookmarkStart w:id="485" w:name="_Toc234832913"/>
      <w:bookmarkStart w:id="486" w:name="_Toc32183"/>
      <w:bookmarkStart w:id="487" w:name="_Toc20493332"/>
      <w:bookmarkStart w:id="488" w:name="_Toc22706"/>
      <w:bookmarkStart w:id="489" w:name="_Toc7280"/>
      <w:bookmarkStart w:id="490" w:name="_Toc20493141"/>
      <w:bookmarkStart w:id="491" w:name="_Toc24924"/>
      <w:bookmarkStart w:id="492" w:name="_Toc501257109"/>
      <w:r>
        <w:rPr>
          <w:rFonts w:hint="eastAsia" w:ascii="宋体" w:hAnsi="宋体" w:cs="宋体"/>
          <w:b w:val="0"/>
          <w:sz w:val="24"/>
          <w:szCs w:val="24"/>
        </w:rPr>
        <w:t>7.7 履约</w:t>
      </w:r>
      <w:bookmarkEnd w:id="485"/>
      <w:r>
        <w:rPr>
          <w:rFonts w:hint="eastAsia" w:ascii="宋体" w:hAnsi="宋体" w:cs="宋体"/>
          <w:b w:val="0"/>
          <w:sz w:val="24"/>
          <w:szCs w:val="24"/>
        </w:rPr>
        <w:t>保证金</w:t>
      </w:r>
      <w:bookmarkEnd w:id="486"/>
      <w:bookmarkEnd w:id="487"/>
      <w:bookmarkEnd w:id="488"/>
      <w:bookmarkEnd w:id="489"/>
      <w:bookmarkEnd w:id="490"/>
      <w:bookmarkEnd w:id="491"/>
      <w:bookmarkEnd w:id="492"/>
    </w:p>
    <w:p>
      <w:pPr>
        <w:spacing w:line="400" w:lineRule="exact"/>
        <w:ind w:firstLine="480" w:firstLineChars="200"/>
        <w:rPr>
          <w:rFonts w:ascii="宋体" w:hAnsi="宋体" w:cs="宋体"/>
          <w:sz w:val="24"/>
        </w:rPr>
      </w:pPr>
      <w:r>
        <w:rPr>
          <w:rFonts w:hint="eastAsia" w:ascii="宋体" w:hAnsi="宋体" w:cs="宋体"/>
          <w:sz w:val="24"/>
        </w:rPr>
        <w:t>7.7.1 在签订合同前，中标人应按投标人须知前附表规定的形式、金额和招标文件第四章“合同条款及格式”规定的或事先经过招标人书面认可的履约保证金格式向招标人提交履约保证金。除投标人须知前附表另有规定外，履约保证金为签约合同价的10%。联合体中标的，其履约保证金以联合体各方或联合体中牵头人的名义提交。</w:t>
      </w:r>
    </w:p>
    <w:p>
      <w:pPr>
        <w:spacing w:line="400" w:lineRule="exact"/>
        <w:ind w:firstLine="480" w:firstLineChars="200"/>
        <w:rPr>
          <w:rFonts w:ascii="宋体" w:hAnsi="宋体" w:cs="宋体"/>
          <w:sz w:val="24"/>
        </w:rPr>
      </w:pPr>
      <w:r>
        <w:rPr>
          <w:rFonts w:hint="eastAsia" w:ascii="宋体" w:hAnsi="宋体" w:cs="宋体"/>
          <w:sz w:val="24"/>
        </w:rPr>
        <w:t>采用银行保函时，应由符合投标人须知前附表规定级别的银行开具，所需的费用由中标人承担，中标人应保证银行保函有效。</w:t>
      </w:r>
    </w:p>
    <w:p>
      <w:pPr>
        <w:spacing w:line="400" w:lineRule="exact"/>
        <w:ind w:firstLine="480" w:firstLineChars="200"/>
        <w:rPr>
          <w:rFonts w:ascii="宋体" w:hAnsi="宋体" w:cs="宋体"/>
          <w:sz w:val="24"/>
        </w:rPr>
      </w:pPr>
      <w:r>
        <w:rPr>
          <w:rFonts w:hint="eastAsia" w:ascii="宋体" w:hAnsi="宋体" w:cs="宋体"/>
          <w:sz w:val="24"/>
        </w:rPr>
        <w:t>7.7.2 中标人不能按本章第7.7.1项要求提交履约保证金的，视为放弃中标，其投标保证金不予退还，给招标人造成的损失超过投标保证金数额的，中标人还应对超过部分予以赔偿。</w:t>
      </w:r>
    </w:p>
    <w:p>
      <w:pPr>
        <w:pStyle w:val="3"/>
        <w:spacing w:before="0" w:after="0" w:line="400" w:lineRule="exact"/>
        <w:rPr>
          <w:rFonts w:ascii="宋体" w:hAnsi="宋体" w:cs="宋体"/>
          <w:b w:val="0"/>
          <w:sz w:val="24"/>
          <w:szCs w:val="24"/>
        </w:rPr>
      </w:pPr>
      <w:bookmarkStart w:id="493" w:name="_Toc28039"/>
      <w:bookmarkStart w:id="494" w:name="_Toc15176"/>
      <w:bookmarkStart w:id="495" w:name="_Toc12573"/>
      <w:bookmarkStart w:id="496" w:name="_Toc20493333"/>
      <w:bookmarkStart w:id="497" w:name="_Toc501257110"/>
      <w:bookmarkStart w:id="498" w:name="_Toc18185"/>
      <w:bookmarkStart w:id="499" w:name="_Toc234832914"/>
      <w:bookmarkStart w:id="500" w:name="_Toc20493142"/>
      <w:r>
        <w:rPr>
          <w:rFonts w:hint="eastAsia" w:ascii="宋体" w:hAnsi="宋体" w:cs="宋体"/>
          <w:b w:val="0"/>
          <w:sz w:val="24"/>
          <w:szCs w:val="24"/>
        </w:rPr>
        <w:t>7.8 签订合同</w:t>
      </w:r>
      <w:bookmarkEnd w:id="493"/>
      <w:bookmarkEnd w:id="494"/>
      <w:bookmarkEnd w:id="495"/>
      <w:bookmarkEnd w:id="496"/>
      <w:bookmarkEnd w:id="497"/>
      <w:bookmarkEnd w:id="498"/>
      <w:bookmarkEnd w:id="499"/>
      <w:bookmarkEnd w:id="500"/>
    </w:p>
    <w:p>
      <w:pPr>
        <w:topLinePunct/>
        <w:spacing w:line="400" w:lineRule="exact"/>
        <w:ind w:firstLine="480" w:firstLineChars="200"/>
        <w:rPr>
          <w:rFonts w:ascii="宋体" w:hAnsi="宋体" w:cs="宋体"/>
          <w:sz w:val="24"/>
        </w:rPr>
      </w:pPr>
      <w:r>
        <w:rPr>
          <w:rFonts w:hint="eastAsia" w:ascii="宋体" w:hAnsi="宋体" w:cs="宋体"/>
          <w:sz w:val="24"/>
        </w:rPr>
        <w:t>7.8.1招标人和中标人应当自中标通知书发出之日起30天内，根据招标文件和中标人的投标文件签订书面合同。</w:t>
      </w:r>
    </w:p>
    <w:p>
      <w:pPr>
        <w:topLinePunct/>
        <w:spacing w:line="400" w:lineRule="exact"/>
        <w:ind w:firstLine="480" w:firstLineChars="200"/>
        <w:rPr>
          <w:rFonts w:ascii="宋体" w:hAnsi="宋体" w:cs="宋体"/>
          <w:sz w:val="24"/>
        </w:rPr>
      </w:pPr>
      <w:r>
        <w:rPr>
          <w:rFonts w:hint="eastAsia" w:ascii="宋体" w:hAnsi="宋体" w:cs="宋体"/>
          <w:sz w:val="24"/>
        </w:rPr>
        <w:t>承包人应根据项目施工组织设计、施工图设计文件等内容合理安排项目实施程序，在签订合同前承包人须将项目实施的工作面、资金安排计划、人员、设备投入计划等详细的实施方案报发包人审核并批准，方案须满足发包人要求。</w:t>
      </w:r>
    </w:p>
    <w:p>
      <w:pPr>
        <w:spacing w:line="400" w:lineRule="exact"/>
        <w:ind w:firstLine="480" w:firstLineChars="200"/>
        <w:rPr>
          <w:rFonts w:ascii="宋体" w:hAnsi="宋体" w:cs="宋体"/>
          <w:sz w:val="24"/>
        </w:rPr>
      </w:pPr>
      <w:r>
        <w:rPr>
          <w:rFonts w:hint="eastAsia" w:ascii="宋体" w:hAnsi="宋体" w:cs="宋体"/>
          <w:sz w:val="24"/>
        </w:rPr>
        <w:t xml:space="preserve">中标人无正当理由拒签合同的，或在签订合同时向招标人提出附加条件，或不按照招标文件要求提交履约保证金的，招标人取消其中标资格，其投标保证金不予退还；给招标人造成的损失超过投标保证金数额的，中标人还应当对超过部分予以赔偿。 </w:t>
      </w:r>
    </w:p>
    <w:p>
      <w:pPr>
        <w:spacing w:line="400" w:lineRule="exact"/>
        <w:ind w:firstLine="480" w:firstLineChars="200"/>
        <w:rPr>
          <w:rFonts w:ascii="宋体" w:hAnsi="宋体" w:cs="宋体"/>
          <w:sz w:val="24"/>
        </w:rPr>
      </w:pPr>
      <w:r>
        <w:rPr>
          <w:rFonts w:hint="eastAsia" w:ascii="宋体" w:hAnsi="宋体" w:cs="宋体"/>
          <w:sz w:val="24"/>
        </w:rPr>
        <w:t>7.8.2 发出中标通知书后，招标人无正当理由拒签合同，或在签订合同时向中标人提出附加条件的，招标人向中标人退还投标保证金；给中标人造成损失的，还应赔偿损失。</w:t>
      </w:r>
    </w:p>
    <w:p>
      <w:pPr>
        <w:spacing w:line="400" w:lineRule="exact"/>
        <w:ind w:firstLine="480" w:firstLineChars="200"/>
        <w:rPr>
          <w:rFonts w:ascii="宋体" w:hAnsi="宋体" w:cs="宋体"/>
          <w:sz w:val="24"/>
        </w:rPr>
      </w:pPr>
      <w:r>
        <w:rPr>
          <w:rFonts w:hint="eastAsia" w:ascii="宋体" w:hAnsi="宋体" w:cs="宋体"/>
          <w:sz w:val="24"/>
        </w:rPr>
        <w:t>7.8.3 签约合同价的确定原则如下：</w:t>
      </w:r>
      <w:r>
        <w:rPr>
          <w:rStyle w:val="15"/>
          <w:rFonts w:hint="eastAsia" w:ascii="宋体" w:hAnsi="宋体" w:cs="宋体"/>
          <w:sz w:val="24"/>
        </w:rPr>
        <w:footnoteReference w:id="6"/>
      </w:r>
    </w:p>
    <w:p>
      <w:pPr>
        <w:spacing w:line="400" w:lineRule="exact"/>
        <w:ind w:firstLine="480" w:firstLineChars="200"/>
        <w:rPr>
          <w:rFonts w:ascii="宋体" w:hAnsi="宋体" w:cs="宋体"/>
          <w:sz w:val="24"/>
        </w:rPr>
      </w:pPr>
      <w:r>
        <w:rPr>
          <w:rFonts w:hint="eastAsia" w:ascii="宋体" w:hAnsi="宋体" w:cs="宋体"/>
          <w:sz w:val="24"/>
        </w:rPr>
        <w:t>（1）按照评标办法规定对投标报价进行修正后，若修正后的最终投标报价小于开标时的投标函大写金额报价，则签订合同时以修正后的最终投标报价为准；</w:t>
      </w:r>
    </w:p>
    <w:p>
      <w:pPr>
        <w:spacing w:line="400" w:lineRule="exact"/>
        <w:ind w:firstLine="480" w:firstLineChars="200"/>
        <w:rPr>
          <w:rFonts w:ascii="宋体" w:hAnsi="宋体" w:cs="宋体"/>
          <w:sz w:val="24"/>
        </w:rPr>
      </w:pPr>
      <w:r>
        <w:rPr>
          <w:rFonts w:hint="eastAsia" w:ascii="宋体" w:hAnsi="宋体" w:cs="宋体"/>
          <w:sz w:val="24"/>
        </w:rPr>
        <w:t>（2）按照评标办法规定对投标报价进行修正后，若修正后的最终投标报价大于开标时的投标函大写金额报价，则签订合同时以开标时的投标函大写金额报价为准，同时按比例修正相应子目的单价或合价。</w:t>
      </w:r>
    </w:p>
    <w:p>
      <w:pPr>
        <w:spacing w:line="400" w:lineRule="exact"/>
        <w:ind w:firstLine="480" w:firstLineChars="200"/>
        <w:rPr>
          <w:rFonts w:ascii="宋体" w:hAnsi="宋体" w:cs="宋体"/>
          <w:sz w:val="24"/>
        </w:rPr>
      </w:pPr>
      <w:r>
        <w:rPr>
          <w:rFonts w:hint="eastAsia" w:ascii="宋体" w:hAnsi="宋体" w:cs="宋体"/>
          <w:sz w:val="24"/>
        </w:rPr>
        <w:t>7.8.4 联合体中标的，联合体各方应共同与招标人签订合同，就中标项目向招标人承担连带责任。</w:t>
      </w:r>
    </w:p>
    <w:p>
      <w:pPr>
        <w:spacing w:line="400" w:lineRule="exact"/>
        <w:ind w:firstLine="480" w:firstLineChars="200"/>
        <w:rPr>
          <w:rFonts w:ascii="宋体" w:hAnsi="宋体" w:cs="宋体"/>
          <w:sz w:val="24"/>
        </w:rPr>
      </w:pPr>
      <w:r>
        <w:rPr>
          <w:rFonts w:hint="eastAsia" w:ascii="宋体" w:hAnsi="宋体" w:cs="宋体"/>
          <w:sz w:val="24"/>
        </w:rPr>
        <w:t>7.8.5 招标人和中标人在签订合同协议书的同时，须按照本招标文件规定的格式和要求签订廉政合同及安全生产合同，明确双方在廉政建设和安全生产方面的权利和义务以及应承担的违约责任。</w:t>
      </w:r>
    </w:p>
    <w:p>
      <w:pPr>
        <w:pStyle w:val="3"/>
        <w:spacing w:before="0" w:after="0" w:line="400" w:lineRule="exact"/>
        <w:rPr>
          <w:rFonts w:ascii="宋体" w:hAnsi="宋体" w:cs="宋体"/>
          <w:b w:val="0"/>
          <w:sz w:val="24"/>
          <w:szCs w:val="24"/>
        </w:rPr>
      </w:pPr>
      <w:bookmarkStart w:id="501" w:name="_Toc4360"/>
      <w:bookmarkStart w:id="502" w:name="_Toc5269"/>
      <w:bookmarkStart w:id="503" w:name="_Toc6710"/>
      <w:bookmarkStart w:id="504" w:name="_Toc20493143"/>
      <w:bookmarkStart w:id="505" w:name="_Toc20493334"/>
      <w:bookmarkStart w:id="506" w:name="_Toc234832918"/>
      <w:bookmarkStart w:id="507" w:name="_Toc501257111"/>
      <w:bookmarkStart w:id="508" w:name="_Toc14967"/>
      <w:r>
        <w:rPr>
          <w:rFonts w:hint="eastAsia" w:ascii="宋体" w:hAnsi="宋体" w:cs="宋体"/>
          <w:b w:val="0"/>
          <w:sz w:val="24"/>
          <w:szCs w:val="24"/>
        </w:rPr>
        <w:t>8. 纪律和监督</w:t>
      </w:r>
      <w:bookmarkEnd w:id="501"/>
      <w:bookmarkEnd w:id="502"/>
      <w:bookmarkEnd w:id="503"/>
      <w:bookmarkEnd w:id="504"/>
      <w:bookmarkEnd w:id="505"/>
      <w:bookmarkEnd w:id="506"/>
      <w:bookmarkEnd w:id="507"/>
      <w:bookmarkEnd w:id="508"/>
    </w:p>
    <w:p>
      <w:pPr>
        <w:pStyle w:val="3"/>
        <w:spacing w:before="0" w:after="0" w:line="400" w:lineRule="exact"/>
        <w:rPr>
          <w:rFonts w:ascii="宋体" w:hAnsi="宋体" w:cs="宋体"/>
          <w:b w:val="0"/>
          <w:sz w:val="24"/>
          <w:szCs w:val="24"/>
        </w:rPr>
      </w:pPr>
      <w:bookmarkStart w:id="509" w:name="_Toc14271"/>
      <w:bookmarkStart w:id="510" w:name="_Toc9465"/>
      <w:bookmarkStart w:id="511" w:name="_Toc27170"/>
      <w:bookmarkStart w:id="512" w:name="_Toc234832919"/>
      <w:bookmarkStart w:id="513" w:name="_Toc27193"/>
      <w:bookmarkStart w:id="514" w:name="_Toc20493335"/>
      <w:bookmarkStart w:id="515" w:name="_Toc20493144"/>
      <w:bookmarkStart w:id="516" w:name="_Toc501257112"/>
      <w:r>
        <w:rPr>
          <w:rFonts w:hint="eastAsia" w:ascii="宋体" w:hAnsi="宋体" w:cs="宋体"/>
          <w:b w:val="0"/>
          <w:sz w:val="24"/>
          <w:szCs w:val="24"/>
        </w:rPr>
        <w:t>8.1 对招标人的纪律要求</w:t>
      </w:r>
      <w:bookmarkEnd w:id="509"/>
      <w:bookmarkEnd w:id="510"/>
      <w:bookmarkEnd w:id="511"/>
      <w:bookmarkEnd w:id="512"/>
      <w:bookmarkEnd w:id="513"/>
      <w:bookmarkEnd w:id="514"/>
      <w:bookmarkEnd w:id="515"/>
      <w:bookmarkEnd w:id="516"/>
    </w:p>
    <w:p>
      <w:pPr>
        <w:spacing w:line="400" w:lineRule="exact"/>
        <w:ind w:firstLine="480" w:firstLineChars="200"/>
        <w:rPr>
          <w:rFonts w:ascii="宋体" w:hAnsi="宋体" w:cs="宋体"/>
          <w:sz w:val="24"/>
        </w:rPr>
      </w:pPr>
      <w:r>
        <w:rPr>
          <w:rFonts w:hint="eastAsia" w:ascii="宋体" w:hAnsi="宋体" w:cs="宋体"/>
          <w:sz w:val="24"/>
        </w:rPr>
        <w:t>招标人不得泄露招标投标活动中应保密的情况和资料，不得与投标人串通损害国家利益、社会公共利益或他人合法权益。</w:t>
      </w:r>
    </w:p>
    <w:p>
      <w:pPr>
        <w:pStyle w:val="3"/>
        <w:spacing w:before="0" w:after="0" w:line="400" w:lineRule="exact"/>
        <w:rPr>
          <w:rFonts w:ascii="宋体" w:hAnsi="宋体" w:cs="宋体"/>
          <w:b w:val="0"/>
          <w:sz w:val="24"/>
          <w:szCs w:val="24"/>
        </w:rPr>
      </w:pPr>
      <w:bookmarkStart w:id="517" w:name="_Toc16082"/>
      <w:bookmarkStart w:id="518" w:name="_Toc234832920"/>
      <w:bookmarkStart w:id="519" w:name="_Toc28387"/>
      <w:bookmarkStart w:id="520" w:name="_Toc501257113"/>
      <w:bookmarkStart w:id="521" w:name="_Toc16504"/>
      <w:bookmarkStart w:id="522" w:name="_Toc20493336"/>
      <w:bookmarkStart w:id="523" w:name="_Toc20493145"/>
      <w:bookmarkStart w:id="524" w:name="_Toc20913"/>
      <w:r>
        <w:rPr>
          <w:rFonts w:hint="eastAsia" w:ascii="宋体" w:hAnsi="宋体" w:cs="宋体"/>
          <w:b w:val="0"/>
          <w:sz w:val="24"/>
          <w:szCs w:val="24"/>
        </w:rPr>
        <w:t>8.2 对投标人的纪律要求</w:t>
      </w:r>
      <w:bookmarkEnd w:id="517"/>
      <w:bookmarkEnd w:id="518"/>
      <w:bookmarkEnd w:id="519"/>
      <w:bookmarkEnd w:id="520"/>
      <w:bookmarkEnd w:id="521"/>
      <w:bookmarkEnd w:id="522"/>
      <w:bookmarkEnd w:id="523"/>
      <w:bookmarkEnd w:id="524"/>
    </w:p>
    <w:p>
      <w:pPr>
        <w:spacing w:line="400" w:lineRule="exact"/>
        <w:ind w:firstLine="480" w:firstLineChars="200"/>
        <w:rPr>
          <w:rFonts w:ascii="宋体" w:hAnsi="宋体" w:cs="宋体"/>
          <w:sz w:val="24"/>
        </w:rPr>
      </w:pPr>
      <w:r>
        <w:rPr>
          <w:rFonts w:hint="eastAsia" w:ascii="宋体" w:hAnsi="宋体" w:cs="宋体"/>
          <w:sz w:val="24"/>
        </w:rPr>
        <w:t>投标人不得相互串通投标或与招标人串通投标，不得向招标人或评标委员会成员行贿谋取中标，不得以他人名义投标或以其他方式弄虚作假骗取中标；投标人不得以任何方式干扰、影响评标工作。</w:t>
      </w:r>
    </w:p>
    <w:p>
      <w:pPr>
        <w:pStyle w:val="3"/>
        <w:spacing w:before="0" w:after="0" w:line="400" w:lineRule="exact"/>
        <w:rPr>
          <w:rFonts w:ascii="宋体" w:hAnsi="宋体" w:cs="宋体"/>
          <w:b w:val="0"/>
          <w:sz w:val="24"/>
          <w:szCs w:val="24"/>
        </w:rPr>
      </w:pPr>
      <w:bookmarkStart w:id="525" w:name="_Toc20493337"/>
      <w:bookmarkStart w:id="526" w:name="_Toc20493146"/>
      <w:bookmarkStart w:id="527" w:name="_Toc234832921"/>
      <w:bookmarkStart w:id="528" w:name="_Toc26753"/>
      <w:bookmarkStart w:id="529" w:name="_Toc501257114"/>
      <w:bookmarkStart w:id="530" w:name="_Toc23404"/>
      <w:bookmarkStart w:id="531" w:name="_Toc5033"/>
      <w:bookmarkStart w:id="532" w:name="_Toc12280"/>
      <w:r>
        <w:rPr>
          <w:rFonts w:hint="eastAsia" w:ascii="宋体" w:hAnsi="宋体" w:cs="宋体"/>
          <w:b w:val="0"/>
          <w:sz w:val="24"/>
          <w:szCs w:val="24"/>
        </w:rPr>
        <w:t>8.3 对评标委员会成员的纪律要求</w:t>
      </w:r>
      <w:bookmarkEnd w:id="525"/>
      <w:bookmarkEnd w:id="526"/>
      <w:bookmarkEnd w:id="527"/>
      <w:bookmarkEnd w:id="528"/>
      <w:bookmarkEnd w:id="529"/>
      <w:bookmarkEnd w:id="530"/>
      <w:bookmarkEnd w:id="531"/>
      <w:bookmarkEnd w:id="532"/>
    </w:p>
    <w:p>
      <w:pPr>
        <w:spacing w:line="400" w:lineRule="exact"/>
        <w:ind w:firstLine="480" w:firstLineChars="200"/>
        <w:rPr>
          <w:rFonts w:ascii="宋体" w:hAnsi="宋体" w:cs="宋体"/>
          <w:sz w:val="24"/>
        </w:rPr>
      </w:pPr>
      <w:r>
        <w:rPr>
          <w:rFonts w:hint="eastAsia" w:ascii="宋体" w:hAnsi="宋体" w:cs="宋体"/>
          <w:sz w:val="24"/>
        </w:rPr>
        <w:t>评标委员会成员不得收受他人的财物或其他好处，不得向他人透露对投标文件的评审和比较、中标候选人的推荐情况以及评标有关的其他情况。在评标活动中，评标委员会成员应客观、公正地履行职责，遵守职业道德，不得擅离职守，影响评标程序正常进行，不得使用第三章“评标办法”没有规定的评审因素和标准进行评标。</w:t>
      </w:r>
    </w:p>
    <w:p>
      <w:pPr>
        <w:pStyle w:val="3"/>
        <w:spacing w:before="0" w:after="0" w:line="400" w:lineRule="exact"/>
        <w:rPr>
          <w:rFonts w:ascii="宋体" w:hAnsi="宋体" w:cs="宋体"/>
          <w:b w:val="0"/>
          <w:sz w:val="24"/>
          <w:szCs w:val="24"/>
        </w:rPr>
      </w:pPr>
      <w:bookmarkStart w:id="533" w:name="_Toc25502"/>
      <w:bookmarkStart w:id="534" w:name="_Toc20493338"/>
      <w:bookmarkStart w:id="535" w:name="_Toc947"/>
      <w:bookmarkStart w:id="536" w:name="_Toc20493147"/>
      <w:bookmarkStart w:id="537" w:name="_Toc26651"/>
      <w:bookmarkStart w:id="538" w:name="_Toc234832922"/>
      <w:bookmarkStart w:id="539" w:name="_Toc23652"/>
      <w:bookmarkStart w:id="540" w:name="_Toc501257115"/>
      <w:r>
        <w:rPr>
          <w:rFonts w:hint="eastAsia" w:ascii="宋体" w:hAnsi="宋体" w:cs="宋体"/>
          <w:b w:val="0"/>
          <w:sz w:val="24"/>
          <w:szCs w:val="24"/>
        </w:rPr>
        <w:t>8.4 对与评标活动有关的工作人员的纪律要求</w:t>
      </w:r>
      <w:bookmarkEnd w:id="533"/>
      <w:bookmarkEnd w:id="534"/>
      <w:bookmarkEnd w:id="535"/>
      <w:bookmarkEnd w:id="536"/>
      <w:bookmarkEnd w:id="537"/>
      <w:bookmarkEnd w:id="538"/>
      <w:bookmarkEnd w:id="539"/>
      <w:bookmarkEnd w:id="540"/>
    </w:p>
    <w:p>
      <w:pPr>
        <w:spacing w:line="400" w:lineRule="exact"/>
        <w:ind w:firstLine="480" w:firstLineChars="200"/>
        <w:rPr>
          <w:rFonts w:ascii="宋体" w:hAnsi="宋体" w:cs="宋体"/>
          <w:sz w:val="24"/>
        </w:rPr>
      </w:pPr>
      <w:r>
        <w:rPr>
          <w:rFonts w:hint="eastAsia" w:ascii="宋体" w:hAnsi="宋体" w:cs="宋体"/>
          <w:sz w:val="24"/>
        </w:rPr>
        <w:t>与评标活动有关的工作人员不得收受他人的财物或其他好处，不得向他人透露对投标文件的评审和比较、中标候选人的推荐情况以及评标有关的其他情况。在评标活动中，与评标活动有关的工作人员不得擅离职守，影响评标程序正常进行。</w:t>
      </w:r>
    </w:p>
    <w:p>
      <w:pPr>
        <w:pStyle w:val="3"/>
        <w:spacing w:before="0" w:after="0" w:line="400" w:lineRule="exact"/>
        <w:rPr>
          <w:rFonts w:ascii="宋体" w:hAnsi="宋体" w:cs="宋体"/>
          <w:b w:val="0"/>
          <w:sz w:val="24"/>
          <w:szCs w:val="24"/>
        </w:rPr>
      </w:pPr>
      <w:bookmarkStart w:id="541" w:name="_Toc10558"/>
      <w:bookmarkStart w:id="542" w:name="_Toc29382"/>
      <w:bookmarkStart w:id="543" w:name="_Toc20594"/>
      <w:bookmarkStart w:id="544" w:name="_Toc20493339"/>
      <w:bookmarkStart w:id="545" w:name="_Toc23069"/>
      <w:bookmarkStart w:id="546" w:name="_Toc501257116"/>
      <w:bookmarkStart w:id="547" w:name="_Toc20493148"/>
      <w:bookmarkStart w:id="548" w:name="_Toc234832923"/>
      <w:r>
        <w:rPr>
          <w:rFonts w:hint="eastAsia" w:ascii="宋体" w:hAnsi="宋体" w:cs="宋体"/>
          <w:b w:val="0"/>
          <w:sz w:val="24"/>
          <w:szCs w:val="24"/>
        </w:rPr>
        <w:t>8.5 投诉</w:t>
      </w:r>
      <w:bookmarkEnd w:id="541"/>
      <w:bookmarkEnd w:id="542"/>
      <w:bookmarkEnd w:id="543"/>
      <w:bookmarkEnd w:id="544"/>
      <w:bookmarkEnd w:id="545"/>
      <w:bookmarkEnd w:id="546"/>
      <w:bookmarkEnd w:id="547"/>
      <w:bookmarkEnd w:id="548"/>
    </w:p>
    <w:p>
      <w:pPr>
        <w:spacing w:line="400" w:lineRule="exact"/>
        <w:ind w:firstLine="480" w:firstLineChars="200"/>
        <w:rPr>
          <w:rFonts w:ascii="宋体" w:hAnsi="宋体" w:cs="宋体"/>
          <w:sz w:val="24"/>
        </w:rPr>
      </w:pPr>
      <w:r>
        <w:rPr>
          <w:rFonts w:hint="eastAsia" w:ascii="宋体" w:hAnsi="宋体" w:cs="宋体"/>
          <w:sz w:val="24"/>
        </w:rPr>
        <w:t>8.5.1 投标人或其他利害关系人认为招标投标活动不符合法律、行政法规规定的，可以自知道或应当知道之日起10日内向有关行政监督部门投诉。投诉应有明确的请求和必要的证明材料。</w:t>
      </w:r>
    </w:p>
    <w:p>
      <w:pPr>
        <w:spacing w:line="400" w:lineRule="exact"/>
        <w:ind w:firstLine="480" w:firstLineChars="200"/>
        <w:rPr>
          <w:rFonts w:ascii="宋体" w:hAnsi="宋体" w:cs="宋体"/>
          <w:sz w:val="24"/>
        </w:rPr>
      </w:pPr>
      <w:r>
        <w:rPr>
          <w:rFonts w:hint="eastAsia" w:ascii="宋体" w:hAnsi="宋体" w:cs="宋体"/>
          <w:sz w:val="24"/>
        </w:rPr>
        <w:t>监督部门的联系方式见投标人须知前附表。</w:t>
      </w:r>
    </w:p>
    <w:p>
      <w:pPr>
        <w:spacing w:line="400" w:lineRule="exact"/>
        <w:ind w:firstLine="480" w:firstLineChars="200"/>
        <w:rPr>
          <w:rFonts w:ascii="宋体" w:hAnsi="宋体" w:cs="宋体"/>
          <w:sz w:val="24"/>
        </w:rPr>
      </w:pPr>
      <w:r>
        <w:rPr>
          <w:rFonts w:hint="eastAsia" w:ascii="宋体" w:hAnsi="宋体" w:cs="宋体"/>
          <w:sz w:val="24"/>
        </w:rPr>
        <w:t>8.5.2 投标人或其他利害关系人对招标文件、开标和评标结果提出投诉的，应按照本章第2.4款、第5.3款和第7.2款的规定先向招标人提出异议。异议答复期间</w:t>
      </w:r>
      <w:bookmarkStart w:id="549" w:name="_Toc152045570"/>
      <w:bookmarkStart w:id="550" w:name="_Toc247513994"/>
      <w:bookmarkStart w:id="551" w:name="_Toc369531561"/>
      <w:bookmarkStart w:id="552" w:name="_Toc300834993"/>
      <w:bookmarkStart w:id="553" w:name="_Toc361508630"/>
      <w:bookmarkStart w:id="554" w:name="_Toc352691517"/>
      <w:bookmarkStart w:id="555" w:name="_Toc247527595"/>
      <w:bookmarkStart w:id="556" w:name="_Toc12776"/>
      <w:bookmarkStart w:id="557" w:name="_Toc384308255"/>
      <w:bookmarkStart w:id="558" w:name="_Toc144974538"/>
      <w:bookmarkStart w:id="559" w:name="_Toc152042346"/>
      <w:r>
        <w:rPr>
          <w:rFonts w:hint="eastAsia" w:ascii="宋体" w:hAnsi="宋体" w:cs="宋体"/>
          <w:sz w:val="24"/>
        </w:rPr>
        <w:t>不计算在第8.5.</w:t>
      </w:r>
      <w:bookmarkEnd w:id="549"/>
      <w:bookmarkEnd w:id="550"/>
      <w:bookmarkEnd w:id="551"/>
      <w:bookmarkEnd w:id="552"/>
      <w:bookmarkEnd w:id="553"/>
      <w:bookmarkEnd w:id="554"/>
      <w:bookmarkEnd w:id="555"/>
      <w:bookmarkEnd w:id="556"/>
      <w:bookmarkEnd w:id="557"/>
      <w:bookmarkEnd w:id="558"/>
      <w:bookmarkEnd w:id="559"/>
      <w:r>
        <w:rPr>
          <w:rFonts w:hint="eastAsia" w:ascii="宋体" w:hAnsi="宋体" w:cs="宋体"/>
          <w:sz w:val="24"/>
        </w:rPr>
        <w:t>1项规定的期限内。</w:t>
      </w:r>
    </w:p>
    <w:p>
      <w:pPr>
        <w:pStyle w:val="3"/>
        <w:spacing w:before="0" w:after="0" w:line="400" w:lineRule="exact"/>
        <w:rPr>
          <w:rFonts w:ascii="宋体" w:hAnsi="宋体" w:cs="宋体"/>
          <w:b w:val="0"/>
          <w:sz w:val="24"/>
          <w:szCs w:val="24"/>
        </w:rPr>
      </w:pPr>
      <w:bookmarkStart w:id="560" w:name="_Toc18"/>
      <w:bookmarkStart w:id="561" w:name="_Toc20493340"/>
      <w:bookmarkStart w:id="562" w:name="_Toc18661"/>
      <w:bookmarkStart w:id="563" w:name="_Toc20493149"/>
      <w:bookmarkStart w:id="564" w:name="_Toc501257117"/>
      <w:bookmarkStart w:id="565" w:name="_Toc28499"/>
      <w:bookmarkStart w:id="566" w:name="_Toc15060"/>
      <w:r>
        <w:rPr>
          <w:rFonts w:hint="eastAsia" w:ascii="宋体" w:hAnsi="宋体" w:cs="宋体"/>
          <w:b w:val="0"/>
          <w:sz w:val="24"/>
          <w:szCs w:val="24"/>
        </w:rPr>
        <w:t>9. 是否采用电子招标投标</w:t>
      </w:r>
      <w:bookmarkEnd w:id="560"/>
      <w:bookmarkEnd w:id="561"/>
      <w:bookmarkEnd w:id="562"/>
      <w:bookmarkEnd w:id="563"/>
      <w:bookmarkEnd w:id="564"/>
      <w:bookmarkEnd w:id="565"/>
      <w:bookmarkEnd w:id="566"/>
    </w:p>
    <w:p>
      <w:pPr>
        <w:spacing w:line="400" w:lineRule="exact"/>
        <w:ind w:firstLine="480" w:firstLineChars="200"/>
        <w:rPr>
          <w:rFonts w:ascii="宋体" w:hAnsi="宋体" w:cs="宋体"/>
          <w:sz w:val="24"/>
        </w:rPr>
      </w:pPr>
      <w:r>
        <w:rPr>
          <w:rFonts w:hint="eastAsia" w:ascii="宋体" w:hAnsi="宋体" w:cs="宋体"/>
          <w:sz w:val="24"/>
        </w:rPr>
        <w:t>本招标项目是否采用电子招标投标方式，见投标人须知前附表。</w:t>
      </w:r>
    </w:p>
    <w:p>
      <w:pPr>
        <w:pStyle w:val="3"/>
        <w:spacing w:before="0" w:after="0" w:line="400" w:lineRule="exact"/>
        <w:rPr>
          <w:rFonts w:ascii="宋体" w:hAnsi="宋体" w:cs="宋体"/>
          <w:b w:val="0"/>
          <w:sz w:val="24"/>
          <w:szCs w:val="24"/>
        </w:rPr>
      </w:pPr>
      <w:bookmarkStart w:id="567" w:name="_Toc26668"/>
      <w:bookmarkStart w:id="568" w:name="_Toc6373"/>
      <w:bookmarkStart w:id="569" w:name="_Toc16833"/>
      <w:bookmarkStart w:id="570" w:name="_Toc234832924"/>
      <w:bookmarkStart w:id="571" w:name="_Toc501257118"/>
      <w:bookmarkStart w:id="572" w:name="_Toc20493150"/>
      <w:bookmarkStart w:id="573" w:name="_Toc20493341"/>
      <w:bookmarkStart w:id="574" w:name="_Toc31157"/>
      <w:r>
        <w:rPr>
          <w:rFonts w:hint="eastAsia" w:ascii="宋体" w:hAnsi="宋体" w:cs="宋体"/>
          <w:b w:val="0"/>
          <w:sz w:val="24"/>
          <w:szCs w:val="24"/>
        </w:rPr>
        <w:t>10. 需要补充的其他内容</w:t>
      </w:r>
      <w:bookmarkEnd w:id="567"/>
      <w:bookmarkEnd w:id="568"/>
      <w:bookmarkEnd w:id="569"/>
      <w:bookmarkEnd w:id="570"/>
      <w:bookmarkEnd w:id="571"/>
      <w:bookmarkEnd w:id="572"/>
      <w:bookmarkEnd w:id="573"/>
      <w:bookmarkEnd w:id="574"/>
    </w:p>
    <w:p>
      <w:pPr>
        <w:spacing w:line="400" w:lineRule="exact"/>
        <w:ind w:firstLine="480" w:firstLineChars="200"/>
        <w:rPr>
          <w:rFonts w:ascii="宋体" w:hAnsi="宋体" w:cs="宋体"/>
          <w:sz w:val="24"/>
        </w:rPr>
      </w:pPr>
      <w:r>
        <w:rPr>
          <w:rFonts w:hint="eastAsia" w:ascii="宋体" w:hAnsi="宋体" w:cs="宋体"/>
          <w:sz w:val="24"/>
        </w:rPr>
        <w:t>10.1 自购买招标文件之日起，投标人应保证其提供的联系方式（电话、传真、电子邮件）一直有效，以便及时收到招标人发出的函件(招标文件的澄清、修改等)，并应及时向招标人反馈信息，否则招标人不承担由此引起的一切后果。</w:t>
      </w:r>
    </w:p>
    <w:p>
      <w:pPr>
        <w:pStyle w:val="9"/>
        <w:ind w:firstLine="480" w:firstLineChars="200"/>
        <w:jc w:val="left"/>
        <w:rPr>
          <w:rFonts w:ascii="宋体" w:hAnsi="宋体" w:cs="宋体"/>
          <w:sz w:val="24"/>
          <w:szCs w:val="24"/>
        </w:rPr>
      </w:pPr>
      <w:r>
        <w:rPr>
          <w:rFonts w:hint="eastAsia" w:ascii="宋体" w:hAnsi="宋体" w:cs="宋体"/>
          <w:sz w:val="24"/>
          <w:szCs w:val="24"/>
        </w:rPr>
        <w:t>10.2承包人进场后，如遇投诉经查实属承包人责任的，承包人应赔偿由此给发包人造成的经济损失。</w:t>
      </w:r>
    </w:p>
    <w:p>
      <w:pPr>
        <w:spacing w:line="400" w:lineRule="exact"/>
        <w:ind w:firstLine="480" w:firstLineChars="200"/>
        <w:rPr>
          <w:rFonts w:ascii="宋体" w:hAnsi="宋体" w:cs="宋体"/>
          <w:sz w:val="24"/>
        </w:rPr>
      </w:pPr>
      <w:r>
        <w:rPr>
          <w:rFonts w:hint="eastAsia" w:ascii="宋体" w:hAnsi="宋体" w:cs="宋体"/>
          <w:sz w:val="24"/>
        </w:rPr>
        <w:t>10.3项目实施过程中，严格遵守中华人民共和国交通运输部2017第25号令的相关要求，严格落实安全生产法规定的生产经营单位的相关职责，提高安全防范意识，注重安全生产教育培训，完善安全风险防控措施，加强信息报送和信息服务。</w:t>
      </w:r>
    </w:p>
    <w:p>
      <w:pPr>
        <w:pStyle w:val="9"/>
        <w:spacing w:line="400" w:lineRule="exact"/>
        <w:ind w:firstLine="480" w:firstLineChars="200"/>
        <w:jc w:val="left"/>
        <w:rPr>
          <w:rFonts w:ascii="宋体" w:hAnsi="宋体" w:cs="宋体"/>
          <w:sz w:val="24"/>
          <w:szCs w:val="24"/>
        </w:rPr>
      </w:pPr>
      <w:r>
        <w:rPr>
          <w:rFonts w:hint="eastAsia" w:ascii="宋体" w:hAnsi="宋体" w:cs="宋体"/>
          <w:sz w:val="24"/>
          <w:szCs w:val="24"/>
        </w:rPr>
        <w:t>10.4投标人一旦中标则必须在招标人指定的银行开户，并接受银行依据发包人的指示对承包人进行资金管理的规定。</w:t>
      </w:r>
    </w:p>
    <w:p>
      <w:pPr>
        <w:pStyle w:val="9"/>
        <w:spacing w:line="400" w:lineRule="exact"/>
        <w:ind w:firstLine="480" w:firstLineChars="200"/>
        <w:jc w:val="left"/>
        <w:rPr>
          <w:rFonts w:ascii="宋体" w:hAnsi="宋体" w:cs="宋体"/>
          <w:sz w:val="24"/>
          <w:szCs w:val="24"/>
        </w:rPr>
      </w:pPr>
      <w:r>
        <w:rPr>
          <w:rFonts w:hint="eastAsia" w:ascii="宋体" w:hAnsi="宋体" w:cs="宋体"/>
          <w:sz w:val="24"/>
          <w:szCs w:val="24"/>
        </w:rPr>
        <w:t>10.5招标代理费：招标代理费按照中标价参考原《国家计委关于印发〈招标代理服务收费管理暂行办法〉的通知》（计价格[2002]1980号）和《国家发展改革委办公厅关于招标代理服务收费有关问题的通知》（发改办价格[2003]857号）、《国家发展改革委关于降低部分建设项目收费标准规范收费行为等有关问题的通知》（发改价格[2011]534号）及招标代理与招标人签订的委托协议有关规定计算支付。</w:t>
      </w:r>
    </w:p>
    <w:p>
      <w:pPr>
        <w:pStyle w:val="9"/>
        <w:spacing w:line="400" w:lineRule="exact"/>
        <w:ind w:firstLine="480" w:firstLineChars="200"/>
        <w:jc w:val="left"/>
        <w:rPr>
          <w:rFonts w:ascii="宋体" w:hAnsi="宋体" w:cs="宋体"/>
          <w:sz w:val="24"/>
        </w:rPr>
      </w:pPr>
      <w:r>
        <w:rPr>
          <w:rFonts w:hint="eastAsia" w:ascii="宋体" w:hAnsi="宋体" w:cs="宋体"/>
          <w:sz w:val="24"/>
          <w:szCs w:val="24"/>
        </w:rPr>
        <w:t>10.6农民工工资监督管理执行《保障农民工工资支付条例》（国务院令第724号）、中华人民共和国交通运输部《公路工程标准施工招标文件》（2018年版）、《关于加快推进工程建设项目全面落实保障农民工工资支付制度的通知》、安人社发（2017年）38号、陕政办发（2016）28号文件等相关规定。</w:t>
      </w:r>
    </w:p>
    <w:p>
      <w:pPr>
        <w:pStyle w:val="9"/>
        <w:rPr>
          <w:rFonts w:ascii="宋体" w:hAnsi="宋体" w:cs="宋体"/>
          <w:sz w:val="24"/>
        </w:rPr>
      </w:pPr>
    </w:p>
    <w:p>
      <w:pPr>
        <w:pStyle w:val="3"/>
        <w:spacing w:before="480" w:after="240" w:line="240" w:lineRule="auto"/>
        <w:jc w:val="center"/>
        <w:rPr>
          <w:rFonts w:ascii="宋体" w:hAnsi="宋体" w:cs="宋体"/>
          <w:sz w:val="28"/>
          <w:szCs w:val="28"/>
        </w:rPr>
      </w:pPr>
      <w:bookmarkStart w:id="575" w:name="_Toc25885"/>
      <w:bookmarkStart w:id="576" w:name="_Toc14167"/>
      <w:bookmarkStart w:id="577" w:name="_Toc21793"/>
      <w:r>
        <w:rPr>
          <w:rFonts w:hint="eastAsia" w:ascii="宋体" w:hAnsi="宋体" w:cs="宋体"/>
          <w:sz w:val="28"/>
          <w:szCs w:val="28"/>
        </w:rPr>
        <w:t>第三章  评标办法（技术评分最低标价法）</w:t>
      </w:r>
      <w:bookmarkEnd w:id="575"/>
      <w:bookmarkEnd w:id="576"/>
      <w:bookmarkEnd w:id="577"/>
    </w:p>
    <w:p>
      <w:pPr>
        <w:pStyle w:val="3"/>
        <w:spacing w:before="120" w:after="120" w:line="380" w:lineRule="atLeast"/>
        <w:rPr>
          <w:rFonts w:ascii="宋体" w:hAnsi="宋体" w:cs="宋体"/>
          <w:b w:val="0"/>
          <w:sz w:val="24"/>
          <w:szCs w:val="24"/>
        </w:rPr>
      </w:pPr>
      <w:bookmarkStart w:id="578" w:name="_Toc11272"/>
      <w:bookmarkStart w:id="579" w:name="_Toc31200"/>
      <w:bookmarkStart w:id="580" w:name="_Toc501257141"/>
      <w:bookmarkStart w:id="581" w:name="_Toc9708"/>
      <w:bookmarkStart w:id="582" w:name="_Toc17379"/>
      <w:r>
        <w:rPr>
          <w:rFonts w:hint="eastAsia" w:ascii="宋体" w:hAnsi="宋体" w:cs="宋体"/>
          <w:b w:val="0"/>
          <w:sz w:val="24"/>
          <w:szCs w:val="24"/>
        </w:rPr>
        <w:t>评标办法前附表</w:t>
      </w:r>
      <w:bookmarkEnd w:id="578"/>
      <w:bookmarkEnd w:id="579"/>
      <w:bookmarkEnd w:id="580"/>
      <w:bookmarkEnd w:id="581"/>
      <w:bookmarkEnd w:id="582"/>
    </w:p>
    <w:tbl>
      <w:tblPr>
        <w:tblStyle w:val="12"/>
        <w:tblW w:w="889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0"/>
        <w:gridCol w:w="754"/>
        <w:gridCol w:w="703"/>
        <w:gridCol w:w="2159"/>
        <w:gridCol w:w="806"/>
        <w:gridCol w:w="36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blHeader/>
        </w:trPr>
        <w:tc>
          <w:tcPr>
            <w:tcW w:w="2308" w:type="dxa"/>
            <w:gridSpan w:val="3"/>
            <w:tcBorders>
              <w:top w:val="single" w:color="auto" w:sz="4" w:space="0"/>
              <w:bottom w:val="single" w:color="auto" w:sz="4" w:space="0"/>
              <w:right w:val="single" w:color="auto" w:sz="4" w:space="0"/>
            </w:tcBorders>
            <w:vAlign w:val="center"/>
          </w:tcPr>
          <w:p>
            <w:pPr>
              <w:spacing w:line="400" w:lineRule="exact"/>
              <w:jc w:val="center"/>
              <w:rPr>
                <w:rFonts w:ascii="宋体" w:hAnsi="宋体" w:cs="宋体"/>
                <w:bCs/>
                <w:sz w:val="24"/>
              </w:rPr>
            </w:pPr>
            <w:r>
              <w:rPr>
                <w:rFonts w:hint="eastAsia" w:ascii="宋体" w:hAnsi="宋体" w:cs="宋体"/>
                <w:bCs/>
                <w:sz w:val="24"/>
              </w:rPr>
              <w:t>条款号</w:t>
            </w:r>
          </w:p>
        </w:tc>
        <w:tc>
          <w:tcPr>
            <w:tcW w:w="658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spacing w:val="4"/>
                <w:sz w:val="24"/>
              </w:rPr>
            </w:pPr>
            <w:r>
              <w:rPr>
                <w:rFonts w:hint="eastAsia" w:ascii="宋体" w:hAnsi="宋体" w:cs="宋体"/>
                <w:bCs/>
                <w:spacing w:val="4"/>
                <w:sz w:val="24"/>
              </w:rPr>
              <w:t>评审因素与评审标准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1"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1</w:t>
            </w:r>
          </w:p>
        </w:tc>
        <w:tc>
          <w:tcPr>
            <w:tcW w:w="1457" w:type="dxa"/>
            <w:gridSpan w:val="2"/>
            <w:tcBorders>
              <w:top w:val="single" w:color="auto" w:sz="4" w:space="0"/>
              <w:bottom w:val="single" w:color="auto" w:sz="4" w:space="0"/>
              <w:right w:val="single" w:color="auto" w:sz="4" w:space="0"/>
            </w:tcBorders>
            <w:vAlign w:val="center"/>
          </w:tcPr>
          <w:p>
            <w:pPr>
              <w:spacing w:line="400" w:lineRule="exact"/>
              <w:rPr>
                <w:rFonts w:ascii="宋体" w:hAnsi="宋体" w:cs="宋体"/>
                <w:sz w:val="24"/>
              </w:rPr>
            </w:pPr>
            <w:r>
              <w:rPr>
                <w:rFonts w:hint="eastAsia" w:ascii="宋体" w:hAnsi="宋体" w:cs="宋体"/>
                <w:sz w:val="24"/>
              </w:rPr>
              <w:t>评标方法</w:t>
            </w:r>
          </w:p>
        </w:tc>
        <w:tc>
          <w:tcPr>
            <w:tcW w:w="6583" w:type="dxa"/>
            <w:gridSpan w:val="3"/>
            <w:tcBorders>
              <w:top w:val="single" w:color="auto" w:sz="4" w:space="0"/>
              <w:left w:val="single" w:color="auto" w:sz="4" w:space="0"/>
              <w:right w:val="single" w:color="auto" w:sz="4" w:space="0"/>
            </w:tcBorders>
            <w:vAlign w:val="center"/>
          </w:tcPr>
          <w:p>
            <w:pPr>
              <w:spacing w:line="400" w:lineRule="exact"/>
              <w:ind w:firstLine="480" w:firstLineChars="200"/>
              <w:rPr>
                <w:rFonts w:ascii="宋体" w:hAnsi="宋体" w:cs="宋体"/>
                <w:sz w:val="24"/>
              </w:rPr>
            </w:pPr>
            <w:r>
              <w:rPr>
                <w:rFonts w:hint="eastAsia" w:ascii="宋体" w:hAnsi="宋体" w:cs="宋体"/>
                <w:sz w:val="24"/>
              </w:rPr>
              <w:t>评标价相等时，评标委员会依次按照以下优先顺序推荐中标候选人或确定中标人：</w:t>
            </w:r>
          </w:p>
          <w:p>
            <w:pPr>
              <w:spacing w:line="400" w:lineRule="exact"/>
              <w:ind w:firstLine="480" w:firstLineChars="200"/>
              <w:rPr>
                <w:rFonts w:ascii="宋体" w:hAnsi="宋体" w:cs="宋体"/>
                <w:sz w:val="24"/>
              </w:rPr>
            </w:pPr>
            <w:r>
              <w:rPr>
                <w:rFonts w:hint="eastAsia" w:ascii="宋体" w:hAnsi="宋体" w:cs="宋体"/>
                <w:sz w:val="24"/>
              </w:rPr>
              <w:t>（1）本次评标采用技术评分最低标价法，通过第二信封评审的投标人，按照评标价由低到高的顺序推荐中标候选人。</w:t>
            </w:r>
          </w:p>
          <w:p>
            <w:pPr>
              <w:spacing w:line="400" w:lineRule="exact"/>
              <w:ind w:firstLine="480" w:firstLineChars="200"/>
              <w:rPr>
                <w:rFonts w:ascii="宋体" w:hAnsi="宋体" w:cs="宋体"/>
                <w:sz w:val="24"/>
              </w:rPr>
            </w:pPr>
            <w:r>
              <w:rPr>
                <w:rFonts w:hint="eastAsia" w:ascii="宋体" w:hAnsi="宋体" w:cs="宋体"/>
                <w:sz w:val="24"/>
              </w:rPr>
              <w:t>（2）商务和技术得分较高的投标人优先。</w:t>
            </w:r>
          </w:p>
          <w:p>
            <w:pPr>
              <w:spacing w:line="400" w:lineRule="exact"/>
              <w:ind w:firstLine="480" w:firstLineChars="200"/>
              <w:rPr>
                <w:rFonts w:ascii="宋体" w:hAnsi="宋体" w:cs="宋体"/>
                <w:sz w:val="24"/>
              </w:rPr>
            </w:pPr>
            <w:r>
              <w:rPr>
                <w:rFonts w:hint="eastAsia" w:ascii="宋体" w:hAnsi="宋体" w:cs="宋体"/>
                <w:sz w:val="24"/>
              </w:rPr>
              <w:t>（3）商务和技术得分相等时，则依次按照施工组织设计、主要人员、技术能力、履约信誉、单位业绩各单项评分因素得分高的优先；各单项评分因素也相等的，按投标文件递交时间先后排序，先递交排序靠前的优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1"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2.1.1</w:t>
            </w:r>
          </w:p>
          <w:p>
            <w:pPr>
              <w:spacing w:line="400" w:lineRule="exact"/>
              <w:jc w:val="center"/>
              <w:rPr>
                <w:rFonts w:ascii="宋体" w:hAnsi="宋体" w:cs="宋体"/>
                <w:sz w:val="24"/>
              </w:rPr>
            </w:pPr>
            <w:r>
              <w:rPr>
                <w:rFonts w:hint="eastAsia" w:ascii="宋体" w:hAnsi="宋体" w:cs="宋体"/>
                <w:sz w:val="24"/>
              </w:rPr>
              <w:t>2.1.3</w:t>
            </w:r>
          </w:p>
        </w:tc>
        <w:tc>
          <w:tcPr>
            <w:tcW w:w="1457"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形式评审与响应性评审标准</w:t>
            </w:r>
          </w:p>
        </w:tc>
        <w:tc>
          <w:tcPr>
            <w:tcW w:w="6583" w:type="dxa"/>
            <w:gridSpan w:val="3"/>
            <w:tcBorders>
              <w:top w:val="single" w:color="auto" w:sz="4" w:space="0"/>
              <w:left w:val="single" w:color="auto" w:sz="4" w:space="0"/>
              <w:right w:val="single" w:color="auto" w:sz="4" w:space="0"/>
            </w:tcBorders>
            <w:vAlign w:val="center"/>
          </w:tcPr>
          <w:p>
            <w:pPr>
              <w:spacing w:line="400" w:lineRule="exact"/>
              <w:rPr>
                <w:rFonts w:ascii="宋体" w:hAnsi="宋体" w:cs="宋体"/>
                <w:bCs/>
                <w:sz w:val="24"/>
              </w:rPr>
            </w:pPr>
            <w:r>
              <w:rPr>
                <w:rFonts w:hint="eastAsia" w:ascii="宋体" w:hAnsi="宋体" w:cs="宋体"/>
                <w:bCs/>
                <w:sz w:val="24"/>
              </w:rPr>
              <w:t>第一个信封（商务及技术文件）评审标准：</w:t>
            </w:r>
          </w:p>
          <w:p>
            <w:pPr>
              <w:spacing w:line="400" w:lineRule="exact"/>
              <w:ind w:firstLine="480" w:firstLineChars="200"/>
              <w:rPr>
                <w:rFonts w:ascii="宋体" w:hAnsi="宋体" w:cs="宋体"/>
                <w:sz w:val="24"/>
              </w:rPr>
            </w:pPr>
            <w:r>
              <w:rPr>
                <w:rFonts w:hint="eastAsia" w:ascii="宋体" w:hAnsi="宋体" w:cs="宋体"/>
                <w:sz w:val="24"/>
              </w:rPr>
              <w:t>（1）投标文件按照招标文件规定的格式、内容填写，字迹清晰可辨：</w:t>
            </w:r>
          </w:p>
          <w:p>
            <w:pPr>
              <w:spacing w:line="400" w:lineRule="exact"/>
              <w:ind w:firstLine="480" w:firstLineChars="200"/>
              <w:rPr>
                <w:rFonts w:ascii="宋体" w:hAnsi="宋体" w:cs="宋体"/>
                <w:sz w:val="24"/>
              </w:rPr>
            </w:pPr>
            <w:r>
              <w:rPr>
                <w:rFonts w:hint="eastAsia" w:ascii="宋体" w:hAnsi="宋体" w:cs="宋体"/>
                <w:sz w:val="24"/>
              </w:rPr>
              <w:t>a.投标函按招标文件规定填报了项目名称、标段号、补遗书编号（如有）、工期、工程质量要求及安全目标；</w:t>
            </w:r>
          </w:p>
          <w:p>
            <w:pPr>
              <w:spacing w:line="400" w:lineRule="exact"/>
              <w:ind w:firstLine="480" w:firstLineChars="200"/>
              <w:rPr>
                <w:rFonts w:ascii="宋体" w:hAnsi="宋体" w:cs="宋体"/>
                <w:sz w:val="24"/>
              </w:rPr>
            </w:pPr>
            <w:r>
              <w:rPr>
                <w:rFonts w:hint="eastAsia" w:ascii="宋体" w:hAnsi="宋体" w:cs="宋体"/>
                <w:sz w:val="24"/>
              </w:rPr>
              <w:t>b.投标函附录的所有数据均符合招标文件规定；</w:t>
            </w:r>
          </w:p>
          <w:p>
            <w:pPr>
              <w:spacing w:line="400" w:lineRule="exact"/>
              <w:ind w:firstLine="480" w:firstLineChars="200"/>
              <w:rPr>
                <w:rFonts w:ascii="宋体" w:hAnsi="宋体" w:cs="宋体"/>
                <w:sz w:val="24"/>
              </w:rPr>
            </w:pPr>
            <w:r>
              <w:rPr>
                <w:rFonts w:hint="eastAsia" w:ascii="宋体" w:hAnsi="宋体" w:cs="宋体"/>
                <w:sz w:val="24"/>
              </w:rPr>
              <w:t>c.投标文件组成齐全完整，内容均按规定填写。</w:t>
            </w:r>
          </w:p>
          <w:p>
            <w:pPr>
              <w:spacing w:line="400" w:lineRule="exact"/>
              <w:ind w:firstLine="480" w:firstLineChars="200"/>
              <w:rPr>
                <w:rFonts w:ascii="宋体" w:hAnsi="宋体" w:cs="宋体"/>
                <w:sz w:val="24"/>
              </w:rPr>
            </w:pPr>
            <w:r>
              <w:rPr>
                <w:rFonts w:hint="eastAsia" w:ascii="宋体" w:hAnsi="宋体" w:cs="宋体"/>
                <w:sz w:val="24"/>
              </w:rPr>
              <w:t>（2）投标文件上法定代表人或其委托代理人的签字、投标人的单位章盖章齐全，符合招标文件规定。</w:t>
            </w:r>
          </w:p>
          <w:p>
            <w:pPr>
              <w:spacing w:line="400" w:lineRule="exact"/>
              <w:ind w:firstLine="480" w:firstLineChars="200"/>
              <w:rPr>
                <w:rFonts w:ascii="宋体" w:hAnsi="宋体" w:cs="宋体"/>
                <w:sz w:val="24"/>
              </w:rPr>
            </w:pPr>
            <w:r>
              <w:rPr>
                <w:rFonts w:hint="eastAsia" w:ascii="宋体" w:hAnsi="宋体" w:cs="宋体"/>
                <w:sz w:val="24"/>
              </w:rPr>
              <w:t>（3）投标人按照招标文件的规定提供了投标保证金：</w:t>
            </w:r>
          </w:p>
          <w:p>
            <w:pPr>
              <w:spacing w:line="400" w:lineRule="exact"/>
              <w:ind w:firstLine="480" w:firstLineChars="200"/>
              <w:rPr>
                <w:rFonts w:ascii="宋体" w:hAnsi="宋体" w:cs="宋体"/>
                <w:sz w:val="24"/>
              </w:rPr>
            </w:pPr>
            <w:r>
              <w:rPr>
                <w:rFonts w:hint="eastAsia" w:ascii="宋体" w:hAnsi="宋体" w:cs="宋体"/>
                <w:sz w:val="24"/>
              </w:rPr>
              <w:t>a.投标保证金金额符合招标文件规定的金额，且投标保证金有效期不少于投标有效期；</w:t>
            </w:r>
          </w:p>
          <w:p>
            <w:pPr>
              <w:spacing w:line="400" w:lineRule="exact"/>
              <w:ind w:firstLine="480" w:firstLineChars="200"/>
              <w:rPr>
                <w:rFonts w:ascii="宋体" w:hAnsi="宋体" w:cs="宋体"/>
                <w:sz w:val="24"/>
              </w:rPr>
            </w:pPr>
            <w:r>
              <w:rPr>
                <w:rFonts w:hint="eastAsia" w:ascii="宋体" w:hAnsi="宋体" w:cs="宋体"/>
                <w:sz w:val="24"/>
              </w:rPr>
              <w:t>b.若投标保证金采用现金形式提交，投标人应在递交投标文件截止时间之前，将投标保证金由投标人的基本账户转入招标人指定账户；</w:t>
            </w:r>
          </w:p>
          <w:p>
            <w:pPr>
              <w:spacing w:line="400" w:lineRule="exact"/>
              <w:ind w:firstLine="480" w:firstLineChars="200"/>
              <w:rPr>
                <w:rFonts w:ascii="宋体" w:hAnsi="宋体" w:cs="宋体"/>
                <w:sz w:val="24"/>
              </w:rPr>
            </w:pPr>
            <w:r>
              <w:rPr>
                <w:rFonts w:hint="eastAsia" w:ascii="宋体" w:hAnsi="宋体" w:cs="宋体"/>
                <w:sz w:val="24"/>
              </w:rPr>
              <w:t>c.若投标保证金采用银行保函形式提交，银行保函的格式、开具保函的银行均满足招标文件要求，且在递交投标文件截止时间之前向招标人提交了银行保函原件。</w:t>
            </w:r>
          </w:p>
          <w:p>
            <w:pPr>
              <w:spacing w:line="400" w:lineRule="exact"/>
              <w:ind w:firstLine="480" w:firstLineChars="200"/>
              <w:rPr>
                <w:rFonts w:ascii="宋体" w:hAnsi="宋体" w:cs="宋体"/>
                <w:sz w:val="24"/>
              </w:rPr>
            </w:pPr>
            <w:r>
              <w:rPr>
                <w:rFonts w:hint="eastAsia" w:ascii="宋体" w:hAnsi="宋体" w:cs="宋体"/>
                <w:sz w:val="24"/>
              </w:rPr>
              <w:t>（4）投标人法定代表人授权委托代理人签署投标文件的，须提交授权委托书，且授权人和被授权人均在授权委托书上签名。</w:t>
            </w:r>
          </w:p>
          <w:p>
            <w:pPr>
              <w:spacing w:line="400" w:lineRule="exact"/>
              <w:ind w:firstLine="480" w:firstLineChars="200"/>
              <w:rPr>
                <w:rFonts w:ascii="宋体" w:hAnsi="宋体" w:cs="宋体"/>
                <w:sz w:val="24"/>
              </w:rPr>
            </w:pPr>
            <w:r>
              <w:rPr>
                <w:rFonts w:hint="eastAsia" w:ascii="宋体" w:hAnsi="宋体" w:cs="宋体"/>
                <w:sz w:val="24"/>
              </w:rPr>
              <w:t>（5）投标人法定代表人亲自签署投标文件的，提供了法定代表人身份证明，且法定代表人在法定代表人身份证明上签名。</w:t>
            </w:r>
          </w:p>
          <w:p>
            <w:pPr>
              <w:spacing w:line="400" w:lineRule="exact"/>
              <w:ind w:firstLine="480" w:firstLineChars="200"/>
              <w:rPr>
                <w:rFonts w:ascii="宋体" w:hAnsi="宋体" w:cs="宋体"/>
                <w:sz w:val="24"/>
              </w:rPr>
            </w:pPr>
            <w:r>
              <w:rPr>
                <w:rFonts w:hint="eastAsia" w:ascii="宋体" w:hAnsi="宋体" w:cs="宋体"/>
                <w:sz w:val="24"/>
              </w:rPr>
              <w:t>（6）投标人未进行分包。</w:t>
            </w:r>
          </w:p>
          <w:p>
            <w:pPr>
              <w:spacing w:line="400" w:lineRule="exact"/>
              <w:ind w:firstLine="480" w:firstLineChars="200"/>
              <w:rPr>
                <w:rFonts w:ascii="宋体" w:hAnsi="宋体" w:cs="宋体"/>
                <w:sz w:val="24"/>
              </w:rPr>
            </w:pPr>
            <w:r>
              <w:rPr>
                <w:rFonts w:hint="eastAsia" w:ascii="宋体" w:hAnsi="宋体" w:cs="宋体"/>
                <w:sz w:val="24"/>
              </w:rPr>
              <w:t>（7）同一投标人未提交两个以上不同的投标文件，但招标文件要求提交备选投标的除外。</w:t>
            </w:r>
          </w:p>
          <w:p>
            <w:pPr>
              <w:spacing w:line="400" w:lineRule="exact"/>
              <w:ind w:firstLine="480" w:firstLineChars="200"/>
              <w:rPr>
                <w:rFonts w:ascii="宋体" w:hAnsi="宋体" w:cs="宋体"/>
                <w:sz w:val="24"/>
              </w:rPr>
            </w:pPr>
            <w:r>
              <w:rPr>
                <w:rFonts w:hint="eastAsia" w:ascii="宋体" w:hAnsi="宋体" w:cs="宋体"/>
                <w:sz w:val="24"/>
              </w:rPr>
              <w:t>（8）投标文件中未出现有关投标报价的内容。</w:t>
            </w:r>
          </w:p>
          <w:p>
            <w:pPr>
              <w:spacing w:line="400" w:lineRule="exact"/>
              <w:ind w:firstLine="480" w:firstLineChars="200"/>
              <w:rPr>
                <w:rFonts w:ascii="宋体" w:hAnsi="宋体" w:cs="宋体"/>
                <w:sz w:val="24"/>
              </w:rPr>
            </w:pPr>
            <w:r>
              <w:rPr>
                <w:rFonts w:hint="eastAsia" w:ascii="宋体" w:hAnsi="宋体" w:cs="宋体"/>
                <w:sz w:val="24"/>
              </w:rPr>
              <w:t>（9）投标文件载明的招标项目完成期限未超过招标文件规定的时限。</w:t>
            </w:r>
          </w:p>
          <w:p>
            <w:pPr>
              <w:spacing w:line="400" w:lineRule="exact"/>
              <w:ind w:firstLine="480" w:firstLineChars="200"/>
              <w:rPr>
                <w:rFonts w:ascii="宋体" w:hAnsi="宋体" w:cs="宋体"/>
                <w:sz w:val="24"/>
              </w:rPr>
            </w:pPr>
            <w:r>
              <w:rPr>
                <w:rFonts w:hint="eastAsia" w:ascii="宋体" w:hAnsi="宋体" w:cs="宋体"/>
                <w:sz w:val="24"/>
              </w:rPr>
              <w:t>（10）投标人未以联合体形式参与投标。</w:t>
            </w:r>
          </w:p>
          <w:p>
            <w:pPr>
              <w:spacing w:line="400" w:lineRule="exact"/>
              <w:ind w:firstLine="480" w:firstLineChars="200"/>
              <w:rPr>
                <w:rFonts w:ascii="宋体" w:hAnsi="宋体" w:cs="宋体"/>
                <w:sz w:val="24"/>
              </w:rPr>
            </w:pPr>
            <w:r>
              <w:rPr>
                <w:rFonts w:hint="eastAsia" w:ascii="宋体" w:hAnsi="宋体" w:cs="宋体"/>
                <w:sz w:val="24"/>
              </w:rPr>
              <w:t>（11）投标文件对招标文件的实质性要求和条件作出响应。</w:t>
            </w:r>
          </w:p>
          <w:p>
            <w:pPr>
              <w:spacing w:line="400" w:lineRule="exact"/>
              <w:ind w:firstLine="480" w:firstLineChars="200"/>
              <w:rPr>
                <w:rFonts w:ascii="宋体" w:hAnsi="宋体" w:cs="宋体"/>
                <w:sz w:val="24"/>
              </w:rPr>
            </w:pPr>
            <w:r>
              <w:rPr>
                <w:rFonts w:hint="eastAsia" w:ascii="宋体" w:hAnsi="宋体" w:cs="宋体"/>
                <w:sz w:val="24"/>
              </w:rPr>
              <w:t>（12）权利义务符合招标文件规定：</w:t>
            </w:r>
          </w:p>
          <w:p>
            <w:pPr>
              <w:spacing w:line="400" w:lineRule="exact"/>
              <w:ind w:firstLine="480" w:firstLineChars="200"/>
              <w:rPr>
                <w:rFonts w:ascii="宋体" w:hAnsi="宋体" w:cs="宋体"/>
                <w:sz w:val="24"/>
              </w:rPr>
            </w:pPr>
            <w:r>
              <w:rPr>
                <w:rFonts w:hint="eastAsia" w:ascii="宋体" w:hAnsi="宋体" w:cs="宋体"/>
                <w:sz w:val="24"/>
              </w:rPr>
              <w:t>a.投标人应接受招标文件规定的风险划分原则，未提出新的风险划分办法；</w:t>
            </w:r>
          </w:p>
          <w:p>
            <w:pPr>
              <w:spacing w:line="400" w:lineRule="exact"/>
              <w:ind w:firstLine="480" w:firstLineChars="200"/>
              <w:rPr>
                <w:rFonts w:ascii="宋体" w:hAnsi="宋体" w:cs="宋体"/>
                <w:sz w:val="24"/>
              </w:rPr>
            </w:pPr>
            <w:r>
              <w:rPr>
                <w:rFonts w:hint="eastAsia" w:ascii="宋体" w:hAnsi="宋体" w:cs="宋体"/>
                <w:sz w:val="24"/>
              </w:rPr>
              <w:t>b.投标人未增加发包人的责任范围，或减少投标人义务；</w:t>
            </w:r>
          </w:p>
          <w:p>
            <w:pPr>
              <w:spacing w:line="400" w:lineRule="exact"/>
              <w:ind w:firstLine="480" w:firstLineChars="200"/>
              <w:rPr>
                <w:rFonts w:ascii="宋体" w:hAnsi="宋体" w:cs="宋体"/>
                <w:sz w:val="24"/>
              </w:rPr>
            </w:pPr>
            <w:r>
              <w:rPr>
                <w:rFonts w:hint="eastAsia" w:ascii="宋体" w:hAnsi="宋体" w:cs="宋体"/>
                <w:sz w:val="24"/>
              </w:rPr>
              <w:t>c.投标人未提出不同的工程验收、计量、支付办法；</w:t>
            </w:r>
          </w:p>
          <w:p>
            <w:pPr>
              <w:spacing w:line="400" w:lineRule="exact"/>
              <w:ind w:firstLine="480" w:firstLineChars="200"/>
              <w:rPr>
                <w:rFonts w:ascii="宋体" w:hAnsi="宋体" w:cs="宋体"/>
                <w:sz w:val="24"/>
              </w:rPr>
            </w:pPr>
            <w:r>
              <w:rPr>
                <w:rFonts w:hint="eastAsia" w:ascii="宋体" w:hAnsi="宋体" w:cs="宋体"/>
                <w:sz w:val="24"/>
              </w:rPr>
              <w:t>d.投标人对合同纠纷、事故处理办法未提出异议；</w:t>
            </w:r>
          </w:p>
          <w:p>
            <w:pPr>
              <w:spacing w:line="400" w:lineRule="exact"/>
              <w:ind w:firstLine="480" w:firstLineChars="200"/>
              <w:rPr>
                <w:rFonts w:ascii="宋体" w:hAnsi="宋体" w:cs="宋体"/>
                <w:sz w:val="24"/>
              </w:rPr>
            </w:pPr>
            <w:r>
              <w:rPr>
                <w:rFonts w:hint="eastAsia" w:ascii="宋体" w:hAnsi="宋体" w:cs="宋体"/>
                <w:sz w:val="24"/>
              </w:rPr>
              <w:t>e.投标人在投标活动中无欺诈行为；</w:t>
            </w:r>
          </w:p>
          <w:p>
            <w:pPr>
              <w:spacing w:line="400" w:lineRule="exact"/>
              <w:ind w:firstLine="480" w:firstLineChars="200"/>
              <w:rPr>
                <w:rFonts w:ascii="宋体" w:hAnsi="宋体" w:cs="宋体"/>
                <w:sz w:val="24"/>
              </w:rPr>
            </w:pPr>
            <w:r>
              <w:rPr>
                <w:rFonts w:hint="eastAsia" w:ascii="宋体" w:hAnsi="宋体" w:cs="宋体"/>
                <w:sz w:val="24"/>
              </w:rPr>
              <w:t>f.投标人未对合同条款有重要保留。</w:t>
            </w:r>
          </w:p>
          <w:p>
            <w:pPr>
              <w:spacing w:line="400" w:lineRule="exact"/>
              <w:ind w:firstLine="480" w:firstLineChars="200"/>
              <w:rPr>
                <w:rFonts w:ascii="宋体" w:hAnsi="宋体" w:cs="宋体"/>
                <w:sz w:val="24"/>
              </w:rPr>
            </w:pPr>
            <w:r>
              <w:rPr>
                <w:rFonts w:hint="eastAsia" w:ascii="宋体" w:hAnsi="宋体" w:cs="宋体"/>
                <w:sz w:val="24"/>
              </w:rPr>
              <w:t>（13）投标文件正、副本份数符合招标文件第二章“投标人须知”第3.7.4项规定。</w:t>
            </w:r>
          </w:p>
          <w:p>
            <w:pPr>
              <w:spacing w:line="400" w:lineRule="exact"/>
              <w:ind w:firstLine="480" w:firstLineChars="200"/>
              <w:rPr>
                <w:rFonts w:ascii="宋体" w:hAnsi="宋体" w:cs="宋体"/>
                <w:sz w:val="24"/>
              </w:rPr>
            </w:pPr>
            <w:r>
              <w:rPr>
                <w:rFonts w:hint="eastAsia" w:ascii="宋体" w:hAnsi="宋体" w:cs="宋体"/>
                <w:sz w:val="24"/>
              </w:rPr>
              <w:t>投标文件未满足以上任一条件的，其投标视为无效，评标委员会将否决其投标。</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bCs/>
                <w:sz w:val="24"/>
              </w:rPr>
            </w:pPr>
            <w:r>
              <w:rPr>
                <w:rFonts w:hint="eastAsia" w:ascii="宋体" w:hAnsi="宋体" w:cs="宋体"/>
                <w:bCs/>
                <w:sz w:val="24"/>
              </w:rPr>
              <w:t>第二个信封（报价文件）评审标准：</w:t>
            </w:r>
          </w:p>
          <w:p>
            <w:pPr>
              <w:spacing w:line="400" w:lineRule="exact"/>
              <w:ind w:firstLine="480" w:firstLineChars="200"/>
              <w:rPr>
                <w:rFonts w:ascii="宋体" w:hAnsi="宋体" w:cs="宋体"/>
                <w:sz w:val="24"/>
              </w:rPr>
            </w:pPr>
            <w:r>
              <w:rPr>
                <w:rFonts w:hint="eastAsia" w:ascii="宋体" w:hAnsi="宋体" w:cs="宋体"/>
                <w:sz w:val="24"/>
              </w:rPr>
              <w:t>（1）投标文件按照招标文件规定的格式、内容填写，字迹清晰可辨：</w:t>
            </w:r>
          </w:p>
          <w:p>
            <w:pPr>
              <w:spacing w:line="400" w:lineRule="exact"/>
              <w:ind w:firstLine="480" w:firstLineChars="200"/>
              <w:rPr>
                <w:rFonts w:ascii="宋体" w:hAnsi="宋体" w:cs="宋体"/>
                <w:sz w:val="24"/>
              </w:rPr>
            </w:pPr>
            <w:r>
              <w:rPr>
                <w:rFonts w:hint="eastAsia" w:ascii="宋体" w:hAnsi="宋体" w:cs="宋体"/>
                <w:sz w:val="24"/>
              </w:rPr>
              <w:t>a.投标函按招标文件规定填报了项目名称、标段号、补遗书编号（如有）、投标价（包括大写金额和小写金额）；</w:t>
            </w:r>
          </w:p>
          <w:p>
            <w:pPr>
              <w:spacing w:line="360" w:lineRule="atLeast"/>
              <w:ind w:firstLine="480" w:firstLineChars="200"/>
              <w:rPr>
                <w:rFonts w:ascii="宋体" w:hAnsi="宋体" w:cs="宋体"/>
                <w:sz w:val="24"/>
              </w:rPr>
            </w:pPr>
            <w:r>
              <w:rPr>
                <w:rFonts w:hint="eastAsia" w:ascii="宋体" w:hAnsi="宋体" w:cs="宋体"/>
                <w:sz w:val="24"/>
              </w:rPr>
              <w:t>b.已标价工程量清单说明文字与招标文件规定一致，未进行实质性修改和删减；</w:t>
            </w:r>
          </w:p>
          <w:p>
            <w:pPr>
              <w:spacing w:line="400" w:lineRule="exact"/>
              <w:ind w:firstLine="480" w:firstLineChars="200"/>
              <w:rPr>
                <w:rFonts w:ascii="宋体" w:hAnsi="宋体" w:cs="宋体"/>
                <w:sz w:val="24"/>
              </w:rPr>
            </w:pPr>
            <w:r>
              <w:rPr>
                <w:rFonts w:hint="eastAsia" w:ascii="宋体" w:hAnsi="宋体" w:cs="宋体"/>
                <w:sz w:val="24"/>
              </w:rPr>
              <w:t>c.投标文件组成齐全完整，内容均按规定填写。</w:t>
            </w:r>
          </w:p>
          <w:p>
            <w:pPr>
              <w:spacing w:line="400" w:lineRule="exact"/>
              <w:ind w:firstLine="480" w:firstLineChars="200"/>
              <w:rPr>
                <w:rFonts w:ascii="宋体" w:hAnsi="宋体" w:cs="宋体"/>
                <w:sz w:val="24"/>
              </w:rPr>
            </w:pPr>
            <w:r>
              <w:rPr>
                <w:rFonts w:hint="eastAsia" w:ascii="宋体" w:hAnsi="宋体" w:cs="宋体"/>
                <w:sz w:val="24"/>
              </w:rPr>
              <w:t>（2）投标文件上法定代表人或其委托代理人的签字、投标人的单位章盖章齐全，符合招标文件规定。</w:t>
            </w:r>
          </w:p>
          <w:p>
            <w:pPr>
              <w:spacing w:line="400" w:lineRule="exact"/>
              <w:ind w:firstLine="480" w:firstLineChars="200"/>
              <w:rPr>
                <w:rFonts w:ascii="宋体" w:hAnsi="宋体" w:cs="宋体"/>
                <w:sz w:val="24"/>
              </w:rPr>
            </w:pPr>
            <w:r>
              <w:rPr>
                <w:rFonts w:hint="eastAsia" w:ascii="宋体" w:hAnsi="宋体" w:cs="宋体"/>
                <w:sz w:val="24"/>
              </w:rPr>
              <w:t>（3）投标报价未超过招标文件设定的最高投标限价。</w:t>
            </w:r>
          </w:p>
          <w:p>
            <w:pPr>
              <w:spacing w:line="400" w:lineRule="exact"/>
              <w:ind w:firstLine="480" w:firstLineChars="200"/>
              <w:rPr>
                <w:rFonts w:ascii="宋体" w:hAnsi="宋体" w:cs="宋体"/>
                <w:sz w:val="24"/>
              </w:rPr>
            </w:pPr>
            <w:r>
              <w:rPr>
                <w:rFonts w:hint="eastAsia" w:ascii="宋体" w:hAnsi="宋体" w:cs="宋体"/>
                <w:sz w:val="24"/>
              </w:rPr>
              <w:t>（4）投标函中报价的大写金额能够确定具体数值。</w:t>
            </w:r>
          </w:p>
          <w:p>
            <w:pPr>
              <w:spacing w:line="400" w:lineRule="exact"/>
              <w:ind w:firstLine="480" w:firstLineChars="200"/>
              <w:rPr>
                <w:rFonts w:ascii="宋体" w:hAnsi="宋体" w:cs="宋体"/>
                <w:sz w:val="24"/>
              </w:rPr>
            </w:pPr>
            <w:r>
              <w:rPr>
                <w:rFonts w:hint="eastAsia" w:ascii="宋体" w:hAnsi="宋体" w:cs="宋体"/>
                <w:sz w:val="24"/>
              </w:rPr>
              <w:t>（5）同一投标人未提交两个以上不同的投标报价。</w:t>
            </w:r>
          </w:p>
          <w:p>
            <w:pPr>
              <w:spacing w:line="400" w:lineRule="exact"/>
              <w:ind w:firstLine="480" w:firstLineChars="200"/>
              <w:rPr>
                <w:rFonts w:ascii="宋体" w:hAnsi="宋体" w:cs="宋体"/>
                <w:sz w:val="24"/>
              </w:rPr>
            </w:pPr>
            <w:r>
              <w:rPr>
                <w:rFonts w:hint="eastAsia" w:ascii="宋体" w:hAnsi="宋体" w:cs="宋体"/>
                <w:sz w:val="24"/>
              </w:rPr>
              <w:t>（6）投标人未提交调价函。</w:t>
            </w:r>
          </w:p>
          <w:p>
            <w:pPr>
              <w:spacing w:line="400" w:lineRule="exact"/>
              <w:ind w:firstLine="480" w:firstLineChars="200"/>
              <w:rPr>
                <w:rFonts w:ascii="宋体" w:hAnsi="宋体" w:cs="宋体"/>
                <w:sz w:val="24"/>
              </w:rPr>
            </w:pPr>
            <w:r>
              <w:rPr>
                <w:rFonts w:hint="eastAsia" w:ascii="宋体" w:hAnsi="宋体" w:cs="宋体"/>
                <w:sz w:val="24"/>
              </w:rPr>
              <w:t>（7）投标人填写完毕的工程量清单未对工程量清单中的数据、格式进行修改；工程量清单中的投标报价和投标函大写金额报价一致。</w:t>
            </w:r>
          </w:p>
          <w:p>
            <w:pPr>
              <w:spacing w:line="400" w:lineRule="exact"/>
              <w:ind w:firstLine="480" w:firstLineChars="200"/>
              <w:rPr>
                <w:rFonts w:ascii="宋体" w:hAnsi="宋体" w:cs="宋体"/>
                <w:sz w:val="24"/>
              </w:rPr>
            </w:pPr>
            <w:r>
              <w:rPr>
                <w:rFonts w:hint="eastAsia" w:ascii="宋体" w:hAnsi="宋体" w:cs="宋体"/>
                <w:sz w:val="24"/>
              </w:rPr>
              <w:t>投标文件未满足以上任一条件的，其投标视为无效，评标委员会将否决其投标。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30" w:hRule="atLeast"/>
        </w:trPr>
        <w:tc>
          <w:tcPr>
            <w:tcW w:w="851" w:type="dxa"/>
            <w:tcBorders>
              <w:top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2.1.2</w:t>
            </w:r>
          </w:p>
        </w:tc>
        <w:tc>
          <w:tcPr>
            <w:tcW w:w="1457" w:type="dxa"/>
            <w:gridSpan w:val="2"/>
            <w:tcBorders>
              <w:top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资格评审</w:t>
            </w:r>
          </w:p>
          <w:p>
            <w:pPr>
              <w:spacing w:line="400" w:lineRule="exact"/>
              <w:jc w:val="center"/>
              <w:rPr>
                <w:rFonts w:ascii="宋体" w:hAnsi="宋体" w:cs="宋体"/>
                <w:sz w:val="24"/>
              </w:rPr>
            </w:pPr>
            <w:r>
              <w:rPr>
                <w:rFonts w:hint="eastAsia" w:ascii="宋体" w:hAnsi="宋体" w:cs="宋体"/>
                <w:sz w:val="24"/>
              </w:rPr>
              <w:t>标准</w:t>
            </w:r>
          </w:p>
        </w:tc>
        <w:tc>
          <w:tcPr>
            <w:tcW w:w="6583" w:type="dxa"/>
            <w:gridSpan w:val="3"/>
            <w:tcBorders>
              <w:top w:val="single" w:color="auto" w:sz="4" w:space="0"/>
              <w:left w:val="single" w:color="auto" w:sz="4" w:space="0"/>
              <w:right w:val="single" w:color="auto" w:sz="4" w:space="0"/>
            </w:tcBorders>
            <w:vAlign w:val="center"/>
          </w:tcPr>
          <w:p>
            <w:pPr>
              <w:spacing w:line="400" w:lineRule="exact"/>
              <w:ind w:firstLine="480" w:firstLineChars="200"/>
              <w:rPr>
                <w:rFonts w:ascii="宋体" w:hAnsi="宋体" w:cs="宋体"/>
                <w:sz w:val="24"/>
              </w:rPr>
            </w:pPr>
            <w:r>
              <w:rPr>
                <w:rFonts w:hint="eastAsia" w:ascii="宋体" w:hAnsi="宋体" w:cs="宋体"/>
                <w:sz w:val="24"/>
              </w:rPr>
              <w:t xml:space="preserve">（1）投标人具备有效的营业执照、资质证书、安全生产许可证和基本账户开户许可证（或基本存款账户证明）。 </w:t>
            </w:r>
          </w:p>
          <w:p>
            <w:pPr>
              <w:spacing w:line="400" w:lineRule="exact"/>
              <w:ind w:firstLine="480" w:firstLineChars="200"/>
              <w:rPr>
                <w:rFonts w:ascii="宋体" w:hAnsi="宋体" w:cs="宋体"/>
                <w:sz w:val="24"/>
              </w:rPr>
            </w:pPr>
            <w:r>
              <w:rPr>
                <w:rFonts w:hint="eastAsia" w:ascii="宋体" w:hAnsi="宋体" w:cs="宋体"/>
                <w:sz w:val="24"/>
              </w:rPr>
              <w:t>（2）投标人的资质等级符合招标文件规定。</w:t>
            </w:r>
          </w:p>
          <w:p>
            <w:pPr>
              <w:spacing w:line="400" w:lineRule="exact"/>
              <w:ind w:firstLine="480" w:firstLineChars="200"/>
              <w:rPr>
                <w:rFonts w:ascii="宋体" w:hAnsi="宋体" w:cs="宋体"/>
                <w:sz w:val="24"/>
              </w:rPr>
            </w:pPr>
            <w:r>
              <w:rPr>
                <w:rFonts w:hint="eastAsia" w:ascii="宋体" w:hAnsi="宋体" w:cs="宋体"/>
                <w:sz w:val="24"/>
              </w:rPr>
              <w:t>（3）投标人的财务状况符合招标文件规定。</w:t>
            </w:r>
          </w:p>
          <w:p>
            <w:pPr>
              <w:spacing w:line="400" w:lineRule="exact"/>
              <w:ind w:firstLine="480" w:firstLineChars="200"/>
              <w:rPr>
                <w:rFonts w:ascii="宋体" w:hAnsi="宋体" w:cs="宋体"/>
                <w:sz w:val="24"/>
              </w:rPr>
            </w:pPr>
            <w:r>
              <w:rPr>
                <w:rFonts w:hint="eastAsia" w:ascii="宋体" w:hAnsi="宋体" w:cs="宋体"/>
                <w:sz w:val="24"/>
              </w:rPr>
              <w:t>（4）投标人的类似项目业绩符合招标文件规定。</w:t>
            </w:r>
          </w:p>
          <w:p>
            <w:pPr>
              <w:spacing w:line="400" w:lineRule="exact"/>
              <w:ind w:firstLine="480" w:firstLineChars="200"/>
              <w:rPr>
                <w:rFonts w:ascii="宋体" w:hAnsi="宋体" w:cs="宋体"/>
                <w:sz w:val="24"/>
              </w:rPr>
            </w:pPr>
            <w:r>
              <w:rPr>
                <w:rFonts w:hint="eastAsia" w:ascii="宋体" w:hAnsi="宋体" w:cs="宋体"/>
                <w:sz w:val="24"/>
              </w:rPr>
              <w:t>（5）投标人的信誉符合招标文件规定。</w:t>
            </w:r>
          </w:p>
          <w:p>
            <w:pPr>
              <w:spacing w:line="400" w:lineRule="exact"/>
              <w:ind w:firstLine="480" w:firstLineChars="200"/>
              <w:rPr>
                <w:rFonts w:ascii="宋体" w:hAnsi="宋体" w:cs="宋体"/>
                <w:sz w:val="24"/>
              </w:rPr>
            </w:pPr>
            <w:r>
              <w:rPr>
                <w:rFonts w:hint="eastAsia" w:ascii="宋体" w:hAnsi="宋体" w:cs="宋体"/>
                <w:sz w:val="24"/>
              </w:rPr>
              <w:t>（6）投标人的项目经理和项目总工资格、在岗情况符合招标文件规定。</w:t>
            </w:r>
          </w:p>
          <w:p>
            <w:pPr>
              <w:spacing w:line="400" w:lineRule="exact"/>
              <w:ind w:firstLine="480" w:firstLineChars="200"/>
              <w:rPr>
                <w:rFonts w:ascii="宋体" w:hAnsi="宋体" w:cs="宋体"/>
                <w:sz w:val="24"/>
              </w:rPr>
            </w:pPr>
            <w:r>
              <w:rPr>
                <w:rFonts w:hint="eastAsia" w:ascii="宋体" w:hAnsi="宋体" w:cs="宋体"/>
                <w:sz w:val="24"/>
              </w:rPr>
              <w:t>（7）投标人的其他要求符合招标文件规定。</w:t>
            </w:r>
          </w:p>
          <w:p>
            <w:pPr>
              <w:spacing w:line="400" w:lineRule="exact"/>
              <w:ind w:firstLine="480" w:firstLineChars="200"/>
              <w:rPr>
                <w:rFonts w:ascii="宋体" w:hAnsi="宋体" w:cs="宋体"/>
                <w:sz w:val="24"/>
              </w:rPr>
            </w:pPr>
            <w:r>
              <w:rPr>
                <w:rFonts w:hint="eastAsia" w:ascii="宋体" w:hAnsi="宋体" w:cs="宋体"/>
                <w:sz w:val="24"/>
              </w:rPr>
              <w:t>（8）投标人不存在第二章“投标人须知”第1.4.3项或第1.4.4项规定的任何一种情形。</w:t>
            </w:r>
          </w:p>
          <w:p>
            <w:pPr>
              <w:spacing w:line="400" w:lineRule="exact"/>
              <w:ind w:firstLine="480" w:firstLineChars="200"/>
              <w:rPr>
                <w:rFonts w:ascii="宋体" w:hAnsi="宋体" w:cs="宋体"/>
                <w:sz w:val="24"/>
              </w:rPr>
            </w:pPr>
            <w:r>
              <w:rPr>
                <w:rFonts w:hint="eastAsia" w:ascii="宋体" w:hAnsi="宋体" w:cs="宋体"/>
                <w:sz w:val="24"/>
              </w:rPr>
              <w:t>（9）投标人符合第二章“投标人须知”第1.4.5项规定。</w:t>
            </w:r>
          </w:p>
          <w:p>
            <w:pPr>
              <w:spacing w:line="400" w:lineRule="exact"/>
              <w:ind w:firstLine="480" w:firstLineChars="200"/>
              <w:rPr>
                <w:rFonts w:ascii="宋体" w:hAnsi="宋体" w:cs="宋体"/>
                <w:sz w:val="24"/>
              </w:rPr>
            </w:pPr>
            <w:r>
              <w:rPr>
                <w:rFonts w:hint="eastAsia" w:ascii="宋体" w:hAnsi="宋体" w:cs="宋体"/>
                <w:sz w:val="24"/>
              </w:rPr>
              <w:t>投标文件未满足以上任一条件的，其投标视为无效，评标委员会将否决其投标。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60" w:hRule="atLeast"/>
        </w:trPr>
        <w:tc>
          <w:tcPr>
            <w:tcW w:w="851" w:type="dxa"/>
            <w:tcBorders>
              <w:top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2.2.1</w:t>
            </w:r>
          </w:p>
        </w:tc>
        <w:tc>
          <w:tcPr>
            <w:tcW w:w="1457" w:type="dxa"/>
            <w:gridSpan w:val="2"/>
            <w:tcBorders>
              <w:top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第一个信封评分分值构成（总分100分）</w:t>
            </w:r>
          </w:p>
        </w:tc>
        <w:tc>
          <w:tcPr>
            <w:tcW w:w="6583" w:type="dxa"/>
            <w:gridSpan w:val="3"/>
            <w:tcBorders>
              <w:top w:val="single" w:color="auto" w:sz="4" w:space="0"/>
              <w:left w:val="single" w:color="auto" w:sz="4" w:space="0"/>
              <w:right w:val="single" w:color="auto" w:sz="4" w:space="0"/>
            </w:tcBorders>
            <w:vAlign w:val="center"/>
          </w:tcPr>
          <w:p>
            <w:pPr>
              <w:spacing w:line="400" w:lineRule="exact"/>
              <w:ind w:firstLine="480" w:firstLineChars="200"/>
              <w:rPr>
                <w:rFonts w:ascii="宋体" w:hAnsi="宋体" w:cs="宋体"/>
                <w:sz w:val="24"/>
              </w:rPr>
            </w:pPr>
            <w:r>
              <w:rPr>
                <w:rFonts w:hint="eastAsia" w:ascii="宋体" w:hAnsi="宋体" w:cs="宋体"/>
                <w:sz w:val="24"/>
              </w:rPr>
              <w:t>施工组织设计：40分</w:t>
            </w:r>
          </w:p>
          <w:p>
            <w:pPr>
              <w:spacing w:line="400" w:lineRule="exact"/>
              <w:ind w:firstLine="480" w:firstLineChars="200"/>
              <w:rPr>
                <w:rFonts w:ascii="宋体" w:hAnsi="宋体" w:cs="宋体"/>
                <w:sz w:val="24"/>
              </w:rPr>
            </w:pPr>
            <w:r>
              <w:rPr>
                <w:rFonts w:hint="eastAsia" w:ascii="宋体" w:hAnsi="宋体" w:cs="宋体"/>
                <w:sz w:val="24"/>
              </w:rPr>
              <w:t>主要人员：    25分</w:t>
            </w:r>
          </w:p>
          <w:p>
            <w:pPr>
              <w:spacing w:line="400" w:lineRule="exact"/>
              <w:ind w:firstLine="480" w:firstLineChars="200"/>
              <w:rPr>
                <w:rFonts w:ascii="宋体" w:hAnsi="宋体" w:cs="宋体"/>
                <w:sz w:val="24"/>
              </w:rPr>
            </w:pPr>
            <w:r>
              <w:rPr>
                <w:rFonts w:hint="eastAsia" w:ascii="宋体" w:hAnsi="宋体" w:cs="宋体"/>
                <w:sz w:val="24"/>
              </w:rPr>
              <w:t>履约信誉：    25分</w:t>
            </w:r>
          </w:p>
          <w:p>
            <w:pPr>
              <w:spacing w:line="400" w:lineRule="exact"/>
              <w:ind w:firstLine="480" w:firstLineChars="200"/>
              <w:rPr>
                <w:rFonts w:ascii="宋体" w:hAnsi="宋体" w:cs="宋体"/>
                <w:sz w:val="24"/>
              </w:rPr>
            </w:pPr>
            <w:r>
              <w:rPr>
                <w:rFonts w:hint="eastAsia" w:ascii="宋体" w:hAnsi="宋体" w:cs="宋体"/>
                <w:sz w:val="24"/>
              </w:rPr>
              <w:t>技术能力：    10分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1" w:type="dxa"/>
            <w:tcBorders>
              <w:top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2.2.3</w:t>
            </w:r>
          </w:p>
        </w:tc>
        <w:tc>
          <w:tcPr>
            <w:tcW w:w="1457" w:type="dxa"/>
            <w:gridSpan w:val="2"/>
            <w:tcBorders>
              <w:top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第二个信封详细评审标准</w:t>
            </w:r>
          </w:p>
        </w:tc>
        <w:tc>
          <w:tcPr>
            <w:tcW w:w="6583" w:type="dxa"/>
            <w:gridSpan w:val="3"/>
            <w:tcBorders>
              <w:top w:val="single" w:color="auto" w:sz="4" w:space="0"/>
              <w:left w:val="single" w:color="auto" w:sz="4" w:space="0"/>
              <w:right w:val="single" w:color="auto" w:sz="4" w:space="0"/>
            </w:tcBorders>
            <w:vAlign w:val="center"/>
          </w:tcPr>
          <w:p>
            <w:pPr>
              <w:spacing w:line="400" w:lineRule="exact"/>
              <w:ind w:firstLine="480" w:firstLineChars="200"/>
              <w:rPr>
                <w:rFonts w:ascii="宋体" w:hAnsi="宋体" w:cs="宋体"/>
                <w:sz w:val="24"/>
              </w:rPr>
            </w:pPr>
            <w:r>
              <w:rPr>
                <w:rFonts w:hint="eastAsia" w:ascii="宋体" w:hAnsi="宋体" w:cs="宋体"/>
                <w:sz w:val="24"/>
              </w:rPr>
              <w:t>评标价计算公式：</w:t>
            </w:r>
          </w:p>
          <w:p>
            <w:pPr>
              <w:spacing w:line="400" w:lineRule="exact"/>
              <w:ind w:firstLine="480" w:firstLineChars="200"/>
              <w:rPr>
                <w:rFonts w:ascii="宋体" w:hAnsi="宋体" w:cs="宋体"/>
                <w:sz w:val="24"/>
              </w:rPr>
            </w:pPr>
            <w:r>
              <w:rPr>
                <w:rFonts w:hint="eastAsia" w:ascii="宋体" w:hAnsi="宋体" w:cs="宋体"/>
                <w:sz w:val="24"/>
              </w:rPr>
              <w:t>评标价＝投标函文字报价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1" w:type="dxa"/>
            <w:tcBorders>
              <w:top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3.2.4</w:t>
            </w:r>
          </w:p>
        </w:tc>
        <w:tc>
          <w:tcPr>
            <w:tcW w:w="1457" w:type="dxa"/>
            <w:gridSpan w:val="2"/>
            <w:tcBorders>
              <w:top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通过第一个信封详细评审的投标人数量</w:t>
            </w:r>
          </w:p>
        </w:tc>
        <w:tc>
          <w:tcPr>
            <w:tcW w:w="6583" w:type="dxa"/>
            <w:gridSpan w:val="3"/>
            <w:tcBorders>
              <w:top w:val="single" w:color="auto" w:sz="4" w:space="0"/>
              <w:left w:val="single" w:color="auto" w:sz="4" w:space="0"/>
              <w:right w:val="single" w:color="auto" w:sz="4" w:space="0"/>
            </w:tcBorders>
            <w:vAlign w:val="center"/>
          </w:tcPr>
          <w:p>
            <w:pPr>
              <w:spacing w:line="400" w:lineRule="exact"/>
              <w:rPr>
                <w:rFonts w:ascii="宋体" w:hAnsi="宋体" w:cs="宋体"/>
                <w:sz w:val="24"/>
              </w:rPr>
            </w:pPr>
            <w:r>
              <w:rPr>
                <w:rFonts w:hint="eastAsia" w:ascii="宋体" w:hAnsi="宋体" w:cs="宋体"/>
                <w:sz w:val="24"/>
              </w:rPr>
              <w:t>按照投标人的商务和技术得分由高到低排序，选择前</w:t>
            </w:r>
            <w:r>
              <w:rPr>
                <w:rFonts w:hint="eastAsia" w:ascii="宋体" w:hAnsi="宋体" w:cs="宋体"/>
                <w:sz w:val="24"/>
                <w:u w:val="single"/>
              </w:rPr>
              <w:t>3</w:t>
            </w:r>
            <w:r>
              <w:rPr>
                <w:rFonts w:hint="eastAsia" w:ascii="宋体" w:hAnsi="宋体" w:cs="宋体"/>
                <w:sz w:val="24"/>
              </w:rPr>
              <w:t>名通过详细评审，对排名在前3名的投标人的投标文件第二个信封进行评审。</w:t>
            </w:r>
          </w:p>
          <w:p>
            <w:pPr>
              <w:spacing w:line="400" w:lineRule="exact"/>
              <w:rPr>
                <w:rFonts w:ascii="宋体" w:hAnsi="宋体" w:cs="宋体"/>
                <w:sz w:val="24"/>
              </w:rPr>
            </w:pPr>
            <w:r>
              <w:rPr>
                <w:rFonts w:hint="eastAsia" w:ascii="宋体" w:hAnsi="宋体" w:cs="宋体"/>
                <w:sz w:val="24"/>
              </w:rPr>
              <w:t>若存在商务和技术得分总分相等的情况，则依次按照施工组织设计、主要人员、技术能力、履约信誉、单位业绩各单项评分因素的由高到低排序；各单项评分因素也相等的，按投标文件递交时间先后排序，先递交的排序靠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blHeader/>
        </w:trPr>
        <w:tc>
          <w:tcPr>
            <w:tcW w:w="5271" w:type="dxa"/>
            <w:gridSpan w:val="5"/>
            <w:tcBorders>
              <w:top w:val="single" w:color="auto" w:sz="4" w:space="0"/>
            </w:tcBorders>
          </w:tcPr>
          <w:p>
            <w:pPr>
              <w:spacing w:line="400" w:lineRule="exact"/>
              <w:jc w:val="center"/>
              <w:rPr>
                <w:rFonts w:ascii="宋体" w:hAnsi="宋体" w:cs="宋体"/>
                <w:bCs/>
                <w:sz w:val="24"/>
              </w:rPr>
            </w:pPr>
            <w:r>
              <w:rPr>
                <w:rFonts w:hint="eastAsia" w:ascii="宋体" w:hAnsi="宋体" w:cs="宋体"/>
                <w:bCs/>
                <w:sz w:val="24"/>
              </w:rPr>
              <w:t>评分因素与权重分值</w:t>
            </w:r>
            <w:r>
              <w:rPr>
                <w:rStyle w:val="15"/>
                <w:rFonts w:hint="eastAsia" w:ascii="宋体" w:hAnsi="宋体" w:cs="宋体"/>
                <w:bCs/>
                <w:sz w:val="24"/>
              </w:rPr>
              <w:footnoteReference w:id="7"/>
            </w:r>
          </w:p>
        </w:tc>
        <w:tc>
          <w:tcPr>
            <w:tcW w:w="3620" w:type="dxa"/>
            <w:vMerge w:val="restart"/>
            <w:tcBorders>
              <w:top w:val="single" w:color="auto" w:sz="4" w:space="0"/>
            </w:tcBorders>
            <w:vAlign w:val="center"/>
          </w:tcPr>
          <w:p>
            <w:pPr>
              <w:spacing w:line="400" w:lineRule="exact"/>
              <w:jc w:val="center"/>
              <w:rPr>
                <w:rFonts w:ascii="宋体" w:hAnsi="宋体" w:cs="宋体"/>
                <w:b/>
                <w:sz w:val="24"/>
              </w:rPr>
            </w:pPr>
            <w:r>
              <w:rPr>
                <w:rFonts w:hint="eastAsia" w:ascii="宋体" w:hAnsi="宋体" w:cs="宋体"/>
                <w:bCs/>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51" w:type="dxa"/>
            <w:vAlign w:val="center"/>
          </w:tcPr>
          <w:p>
            <w:pPr>
              <w:spacing w:line="400" w:lineRule="exact"/>
              <w:jc w:val="center"/>
              <w:rPr>
                <w:rFonts w:ascii="宋体" w:hAnsi="宋体" w:cs="宋体"/>
                <w:bCs/>
                <w:sz w:val="24"/>
              </w:rPr>
            </w:pPr>
            <w:r>
              <w:rPr>
                <w:rFonts w:hint="eastAsia" w:ascii="宋体" w:hAnsi="宋体" w:cs="宋体"/>
                <w:bCs/>
                <w:sz w:val="24"/>
              </w:rPr>
              <w:t>条款号</w:t>
            </w:r>
          </w:p>
        </w:tc>
        <w:tc>
          <w:tcPr>
            <w:tcW w:w="754" w:type="dxa"/>
            <w:vAlign w:val="center"/>
          </w:tcPr>
          <w:p>
            <w:pPr>
              <w:spacing w:line="400" w:lineRule="exact"/>
              <w:jc w:val="center"/>
              <w:rPr>
                <w:rFonts w:ascii="宋体" w:hAnsi="宋体" w:cs="宋体"/>
                <w:bCs/>
                <w:sz w:val="24"/>
              </w:rPr>
            </w:pPr>
            <w:r>
              <w:rPr>
                <w:rFonts w:hint="eastAsia" w:ascii="宋体" w:hAnsi="宋体" w:cs="宋体"/>
                <w:bCs/>
                <w:sz w:val="24"/>
              </w:rPr>
              <w:t>评分因素</w:t>
            </w:r>
          </w:p>
        </w:tc>
        <w:tc>
          <w:tcPr>
            <w:tcW w:w="700" w:type="dxa"/>
            <w:vAlign w:val="center"/>
          </w:tcPr>
          <w:p>
            <w:pPr>
              <w:spacing w:line="400" w:lineRule="exact"/>
              <w:ind w:left="-105" w:leftChars="-50" w:right="-105" w:rightChars="-50"/>
              <w:jc w:val="center"/>
              <w:rPr>
                <w:rFonts w:ascii="宋体" w:hAnsi="宋体" w:cs="宋体"/>
                <w:bCs/>
                <w:sz w:val="24"/>
              </w:rPr>
            </w:pPr>
            <w:r>
              <w:rPr>
                <w:rFonts w:hint="eastAsia" w:ascii="宋体" w:hAnsi="宋体" w:cs="宋体"/>
                <w:bCs/>
                <w:sz w:val="24"/>
              </w:rPr>
              <w:t>评分因素权重分值</w:t>
            </w:r>
          </w:p>
        </w:tc>
        <w:tc>
          <w:tcPr>
            <w:tcW w:w="2160" w:type="dxa"/>
            <w:vAlign w:val="center"/>
          </w:tcPr>
          <w:p>
            <w:pPr>
              <w:spacing w:line="400" w:lineRule="exact"/>
              <w:jc w:val="center"/>
              <w:rPr>
                <w:rFonts w:ascii="宋体" w:hAnsi="宋体" w:cs="宋体"/>
                <w:bCs/>
                <w:sz w:val="24"/>
              </w:rPr>
            </w:pPr>
            <w:r>
              <w:rPr>
                <w:rFonts w:hint="eastAsia" w:ascii="宋体" w:hAnsi="宋体" w:cs="宋体"/>
                <w:bCs/>
                <w:sz w:val="24"/>
              </w:rPr>
              <w:t>各评分因素细分项</w:t>
            </w:r>
          </w:p>
        </w:tc>
        <w:tc>
          <w:tcPr>
            <w:tcW w:w="806" w:type="dxa"/>
            <w:vAlign w:val="center"/>
          </w:tcPr>
          <w:p>
            <w:pPr>
              <w:spacing w:line="400" w:lineRule="exact"/>
              <w:jc w:val="center"/>
              <w:rPr>
                <w:rFonts w:ascii="宋体" w:hAnsi="宋体" w:cs="宋体"/>
                <w:bCs/>
                <w:sz w:val="24"/>
              </w:rPr>
            </w:pPr>
            <w:r>
              <w:rPr>
                <w:rFonts w:hint="eastAsia" w:ascii="宋体" w:hAnsi="宋体" w:cs="宋体"/>
                <w:bCs/>
                <w:sz w:val="24"/>
              </w:rPr>
              <w:t>分值</w:t>
            </w:r>
          </w:p>
        </w:tc>
        <w:tc>
          <w:tcPr>
            <w:tcW w:w="3620" w:type="dxa"/>
            <w:vMerge w:val="continue"/>
          </w:tcPr>
          <w:p>
            <w:pPr>
              <w:spacing w:line="40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spacing w:line="400" w:lineRule="exact"/>
              <w:jc w:val="center"/>
              <w:rPr>
                <w:rFonts w:ascii="宋体" w:hAnsi="宋体" w:cs="宋体"/>
                <w:sz w:val="24"/>
              </w:rPr>
            </w:pPr>
            <w:r>
              <w:rPr>
                <w:rFonts w:hint="eastAsia" w:ascii="宋体" w:hAnsi="宋体" w:cs="宋体"/>
                <w:sz w:val="24"/>
              </w:rPr>
              <w:t>2.2.2（1）</w:t>
            </w:r>
          </w:p>
        </w:tc>
        <w:tc>
          <w:tcPr>
            <w:tcW w:w="754" w:type="dxa"/>
            <w:vMerge w:val="restart"/>
            <w:vAlign w:val="center"/>
          </w:tcPr>
          <w:p>
            <w:pPr>
              <w:spacing w:line="400" w:lineRule="exact"/>
              <w:jc w:val="center"/>
              <w:rPr>
                <w:rFonts w:ascii="宋体" w:hAnsi="宋体" w:cs="宋体"/>
                <w:sz w:val="24"/>
              </w:rPr>
            </w:pPr>
            <w:r>
              <w:rPr>
                <w:rFonts w:hint="eastAsia" w:ascii="宋体" w:hAnsi="宋体" w:cs="宋体"/>
                <w:sz w:val="24"/>
              </w:rPr>
              <w:t>施工组织设计</w:t>
            </w:r>
          </w:p>
        </w:tc>
        <w:tc>
          <w:tcPr>
            <w:tcW w:w="700" w:type="dxa"/>
            <w:vMerge w:val="restart"/>
            <w:vAlign w:val="center"/>
          </w:tcPr>
          <w:p>
            <w:pPr>
              <w:spacing w:line="400" w:lineRule="exact"/>
              <w:jc w:val="center"/>
              <w:rPr>
                <w:rFonts w:ascii="宋体" w:hAnsi="宋体" w:cs="宋体"/>
                <w:sz w:val="24"/>
                <w:u w:val="single"/>
              </w:rPr>
            </w:pPr>
            <w:r>
              <w:rPr>
                <w:rFonts w:hint="eastAsia" w:ascii="宋体" w:hAnsi="宋体" w:cs="宋体"/>
                <w:sz w:val="24"/>
              </w:rPr>
              <w:t>40分</w:t>
            </w:r>
          </w:p>
        </w:tc>
        <w:tc>
          <w:tcPr>
            <w:tcW w:w="2160" w:type="dxa"/>
            <w:vAlign w:val="center"/>
          </w:tcPr>
          <w:p>
            <w:pPr>
              <w:spacing w:line="400" w:lineRule="exact"/>
              <w:jc w:val="center"/>
              <w:rPr>
                <w:rFonts w:ascii="宋体" w:hAnsi="宋体" w:cs="宋体"/>
                <w:sz w:val="24"/>
              </w:rPr>
            </w:pPr>
            <w:r>
              <w:rPr>
                <w:rFonts w:hint="eastAsia" w:ascii="宋体" w:hAnsi="宋体" w:cs="宋体"/>
                <w:sz w:val="24"/>
              </w:rPr>
              <w:t>总体施工组织布置及规划</w:t>
            </w:r>
          </w:p>
        </w:tc>
        <w:tc>
          <w:tcPr>
            <w:tcW w:w="806" w:type="dxa"/>
            <w:vAlign w:val="center"/>
          </w:tcPr>
          <w:p>
            <w:pPr>
              <w:spacing w:line="400" w:lineRule="exact"/>
              <w:jc w:val="center"/>
              <w:rPr>
                <w:rFonts w:ascii="宋体" w:hAnsi="宋体" w:cs="宋体"/>
                <w:sz w:val="24"/>
              </w:rPr>
            </w:pPr>
            <w:r>
              <w:rPr>
                <w:rFonts w:hint="eastAsia" w:ascii="宋体" w:hAnsi="宋体" w:cs="宋体"/>
                <w:sz w:val="24"/>
              </w:rPr>
              <w:t>5分</w:t>
            </w:r>
          </w:p>
        </w:tc>
        <w:tc>
          <w:tcPr>
            <w:tcW w:w="3620" w:type="dxa"/>
            <w:vAlign w:val="center"/>
          </w:tcPr>
          <w:p>
            <w:pPr>
              <w:numPr>
                <w:ilvl w:val="0"/>
                <w:numId w:val="2"/>
              </w:numPr>
              <w:spacing w:line="400" w:lineRule="exact"/>
              <w:rPr>
                <w:rFonts w:ascii="宋体" w:hAnsi="宋体" w:cs="宋体"/>
                <w:sz w:val="24"/>
              </w:rPr>
            </w:pPr>
            <w:r>
              <w:rPr>
                <w:rFonts w:hint="eastAsia" w:ascii="宋体" w:hAnsi="宋体" w:cs="宋体"/>
                <w:sz w:val="24"/>
              </w:rPr>
              <w:t>总体施工组织布置及规划满足工程基本要求，得3分；</w:t>
            </w:r>
          </w:p>
          <w:p>
            <w:pPr>
              <w:spacing w:line="400" w:lineRule="exact"/>
              <w:rPr>
                <w:rFonts w:ascii="宋体" w:hAnsi="宋体" w:cs="宋体"/>
                <w:sz w:val="24"/>
              </w:rPr>
            </w:pPr>
            <w:r>
              <w:rPr>
                <w:rFonts w:hint="eastAsia" w:ascii="宋体" w:hAnsi="宋体" w:cs="宋体"/>
                <w:sz w:val="24"/>
              </w:rPr>
              <w:t>（2）切实可行且合理科学的，酌情加分，本项最高得5分。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400" w:lineRule="exact"/>
              <w:jc w:val="center"/>
              <w:rPr>
                <w:rFonts w:ascii="宋体" w:hAnsi="宋体" w:cs="宋体"/>
                <w:sz w:val="24"/>
              </w:rPr>
            </w:pPr>
          </w:p>
        </w:tc>
        <w:tc>
          <w:tcPr>
            <w:tcW w:w="754" w:type="dxa"/>
            <w:vMerge w:val="continue"/>
            <w:vAlign w:val="center"/>
          </w:tcPr>
          <w:p>
            <w:pPr>
              <w:spacing w:line="400" w:lineRule="exact"/>
              <w:jc w:val="center"/>
              <w:rPr>
                <w:rFonts w:ascii="宋体" w:hAnsi="宋体" w:cs="宋体"/>
                <w:sz w:val="24"/>
              </w:rPr>
            </w:pPr>
          </w:p>
        </w:tc>
        <w:tc>
          <w:tcPr>
            <w:tcW w:w="700" w:type="dxa"/>
            <w:vMerge w:val="continue"/>
            <w:vAlign w:val="center"/>
          </w:tcPr>
          <w:p>
            <w:pPr>
              <w:spacing w:line="400" w:lineRule="exact"/>
              <w:jc w:val="right"/>
              <w:rPr>
                <w:rFonts w:ascii="宋体" w:hAnsi="宋体" w:cs="宋体"/>
                <w:sz w:val="24"/>
                <w:u w:val="single"/>
              </w:rPr>
            </w:pPr>
          </w:p>
        </w:tc>
        <w:tc>
          <w:tcPr>
            <w:tcW w:w="2160" w:type="dxa"/>
            <w:vAlign w:val="center"/>
          </w:tcPr>
          <w:p>
            <w:pPr>
              <w:spacing w:line="400" w:lineRule="exact"/>
              <w:jc w:val="center"/>
              <w:rPr>
                <w:rFonts w:ascii="宋体" w:hAnsi="宋体" w:cs="宋体"/>
                <w:sz w:val="24"/>
              </w:rPr>
            </w:pPr>
            <w:r>
              <w:rPr>
                <w:rFonts w:hint="eastAsia" w:ascii="宋体" w:hAnsi="宋体" w:cs="宋体"/>
                <w:sz w:val="24"/>
              </w:rPr>
              <w:t>主要工程项目的施工方案、方法与技术措施</w:t>
            </w:r>
          </w:p>
        </w:tc>
        <w:tc>
          <w:tcPr>
            <w:tcW w:w="806" w:type="dxa"/>
            <w:vAlign w:val="center"/>
          </w:tcPr>
          <w:p>
            <w:pPr>
              <w:spacing w:line="400" w:lineRule="exact"/>
              <w:jc w:val="center"/>
              <w:rPr>
                <w:rFonts w:ascii="宋体" w:hAnsi="宋体" w:cs="宋体"/>
                <w:sz w:val="24"/>
              </w:rPr>
            </w:pPr>
            <w:r>
              <w:rPr>
                <w:rFonts w:hint="eastAsia" w:ascii="宋体" w:hAnsi="宋体" w:cs="宋体"/>
                <w:sz w:val="24"/>
              </w:rPr>
              <w:t>10分</w:t>
            </w:r>
          </w:p>
        </w:tc>
        <w:tc>
          <w:tcPr>
            <w:tcW w:w="3620" w:type="dxa"/>
            <w:vAlign w:val="center"/>
          </w:tcPr>
          <w:p>
            <w:pPr>
              <w:spacing w:line="400" w:lineRule="exact"/>
              <w:rPr>
                <w:rFonts w:ascii="宋体" w:hAnsi="宋体" w:cs="宋体"/>
                <w:sz w:val="24"/>
              </w:rPr>
            </w:pPr>
            <w:r>
              <w:rPr>
                <w:rFonts w:hint="eastAsia" w:ascii="宋体" w:hAnsi="宋体" w:cs="宋体"/>
                <w:sz w:val="24"/>
              </w:rPr>
              <w:t>（1）主要工程项目的施工方案、方法与技术措施满足工程基本要求，得6分；</w:t>
            </w:r>
          </w:p>
          <w:p>
            <w:pPr>
              <w:spacing w:line="400" w:lineRule="exact"/>
              <w:rPr>
                <w:rFonts w:ascii="宋体" w:hAnsi="宋体" w:cs="宋体"/>
                <w:sz w:val="24"/>
              </w:rPr>
            </w:pPr>
            <w:r>
              <w:rPr>
                <w:rFonts w:hint="eastAsia" w:ascii="宋体" w:hAnsi="宋体" w:cs="宋体"/>
                <w:sz w:val="24"/>
              </w:rPr>
              <w:t>（2）切实可行且合理科学的，酌情加分（尤其对重点、关键和难点工程的施工方案、方法及其措施评审），本项最高得10分。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400" w:lineRule="exact"/>
              <w:jc w:val="center"/>
              <w:rPr>
                <w:rFonts w:ascii="宋体" w:hAnsi="宋体" w:cs="宋体"/>
                <w:sz w:val="24"/>
              </w:rPr>
            </w:pPr>
          </w:p>
        </w:tc>
        <w:tc>
          <w:tcPr>
            <w:tcW w:w="754" w:type="dxa"/>
            <w:vMerge w:val="continue"/>
            <w:vAlign w:val="center"/>
          </w:tcPr>
          <w:p>
            <w:pPr>
              <w:spacing w:line="400" w:lineRule="exact"/>
              <w:jc w:val="center"/>
              <w:rPr>
                <w:rFonts w:ascii="宋体" w:hAnsi="宋体" w:cs="宋体"/>
                <w:sz w:val="24"/>
              </w:rPr>
            </w:pPr>
          </w:p>
        </w:tc>
        <w:tc>
          <w:tcPr>
            <w:tcW w:w="700" w:type="dxa"/>
            <w:vMerge w:val="continue"/>
            <w:vAlign w:val="center"/>
          </w:tcPr>
          <w:p>
            <w:pPr>
              <w:spacing w:line="400" w:lineRule="exact"/>
              <w:jc w:val="right"/>
              <w:rPr>
                <w:rFonts w:ascii="宋体" w:hAnsi="宋体" w:cs="宋体"/>
                <w:sz w:val="24"/>
                <w:u w:val="single"/>
              </w:rPr>
            </w:pPr>
          </w:p>
        </w:tc>
        <w:tc>
          <w:tcPr>
            <w:tcW w:w="2160" w:type="dxa"/>
            <w:vAlign w:val="center"/>
          </w:tcPr>
          <w:p>
            <w:pPr>
              <w:spacing w:line="400" w:lineRule="exact"/>
              <w:jc w:val="center"/>
              <w:rPr>
                <w:rFonts w:ascii="宋体" w:hAnsi="宋体" w:cs="宋体"/>
                <w:sz w:val="24"/>
              </w:rPr>
            </w:pPr>
            <w:r>
              <w:rPr>
                <w:rFonts w:hint="eastAsia" w:ascii="宋体" w:hAnsi="宋体" w:cs="宋体"/>
                <w:sz w:val="24"/>
              </w:rPr>
              <w:t>农民工保障措施</w:t>
            </w:r>
          </w:p>
        </w:tc>
        <w:tc>
          <w:tcPr>
            <w:tcW w:w="806" w:type="dxa"/>
            <w:vAlign w:val="center"/>
          </w:tcPr>
          <w:p>
            <w:pPr>
              <w:spacing w:line="400" w:lineRule="exact"/>
              <w:jc w:val="center"/>
              <w:rPr>
                <w:rFonts w:ascii="宋体" w:hAnsi="宋体" w:cs="宋体"/>
                <w:sz w:val="24"/>
              </w:rPr>
            </w:pPr>
            <w:r>
              <w:rPr>
                <w:rFonts w:hint="eastAsia" w:ascii="宋体" w:hAnsi="宋体" w:cs="宋体"/>
                <w:sz w:val="24"/>
              </w:rPr>
              <w:t>3分</w:t>
            </w:r>
          </w:p>
        </w:tc>
        <w:tc>
          <w:tcPr>
            <w:tcW w:w="3620" w:type="dxa"/>
            <w:vAlign w:val="center"/>
          </w:tcPr>
          <w:p>
            <w:pPr>
              <w:spacing w:line="400" w:lineRule="exact"/>
              <w:rPr>
                <w:rFonts w:ascii="宋体" w:hAnsi="宋体" w:cs="宋体"/>
                <w:sz w:val="24"/>
              </w:rPr>
            </w:pPr>
            <w:r>
              <w:rPr>
                <w:rFonts w:hint="eastAsia" w:ascii="宋体" w:hAnsi="宋体" w:cs="宋体"/>
                <w:sz w:val="24"/>
              </w:rPr>
              <w:t>（1）农民工保障措施满足基本要求得1.8分；</w:t>
            </w:r>
          </w:p>
          <w:p>
            <w:pPr>
              <w:spacing w:line="400" w:lineRule="exact"/>
              <w:rPr>
                <w:rFonts w:ascii="宋体" w:hAnsi="宋体" w:cs="宋体"/>
              </w:rPr>
            </w:pPr>
            <w:r>
              <w:rPr>
                <w:rFonts w:hint="eastAsia" w:ascii="宋体" w:hAnsi="宋体" w:cs="宋体"/>
                <w:sz w:val="24"/>
              </w:rPr>
              <w:t>（2）保障措施科学合理，可以切实保障农民工工资酌情加分，本项最高3分。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400" w:lineRule="exact"/>
              <w:jc w:val="center"/>
              <w:rPr>
                <w:rFonts w:ascii="宋体" w:hAnsi="宋体" w:cs="宋体"/>
                <w:sz w:val="24"/>
              </w:rPr>
            </w:pPr>
          </w:p>
        </w:tc>
        <w:tc>
          <w:tcPr>
            <w:tcW w:w="754" w:type="dxa"/>
            <w:vMerge w:val="continue"/>
            <w:vAlign w:val="center"/>
          </w:tcPr>
          <w:p>
            <w:pPr>
              <w:spacing w:line="400" w:lineRule="exact"/>
              <w:jc w:val="center"/>
              <w:rPr>
                <w:rFonts w:ascii="宋体" w:hAnsi="宋体" w:cs="宋体"/>
                <w:sz w:val="24"/>
              </w:rPr>
            </w:pPr>
          </w:p>
        </w:tc>
        <w:tc>
          <w:tcPr>
            <w:tcW w:w="700" w:type="dxa"/>
            <w:vMerge w:val="continue"/>
            <w:vAlign w:val="center"/>
          </w:tcPr>
          <w:p>
            <w:pPr>
              <w:spacing w:line="400" w:lineRule="exact"/>
              <w:jc w:val="right"/>
              <w:rPr>
                <w:rFonts w:ascii="宋体" w:hAnsi="宋体" w:cs="宋体"/>
                <w:sz w:val="24"/>
                <w:u w:val="single"/>
              </w:rPr>
            </w:pPr>
          </w:p>
        </w:tc>
        <w:tc>
          <w:tcPr>
            <w:tcW w:w="2160" w:type="dxa"/>
            <w:vAlign w:val="center"/>
          </w:tcPr>
          <w:p>
            <w:pPr>
              <w:spacing w:line="400" w:lineRule="exact"/>
              <w:jc w:val="center"/>
              <w:rPr>
                <w:rFonts w:ascii="宋体" w:hAnsi="宋体" w:cs="宋体"/>
                <w:sz w:val="24"/>
              </w:rPr>
            </w:pPr>
            <w:r>
              <w:rPr>
                <w:rFonts w:hint="eastAsia" w:ascii="宋体" w:hAnsi="宋体" w:cs="宋体"/>
                <w:sz w:val="24"/>
              </w:rPr>
              <w:t>工程质量、工期保证体系及保证措施</w:t>
            </w:r>
          </w:p>
        </w:tc>
        <w:tc>
          <w:tcPr>
            <w:tcW w:w="806" w:type="dxa"/>
            <w:vAlign w:val="center"/>
          </w:tcPr>
          <w:p>
            <w:pPr>
              <w:spacing w:line="400" w:lineRule="exact"/>
              <w:jc w:val="center"/>
              <w:rPr>
                <w:rFonts w:ascii="宋体" w:hAnsi="宋体" w:cs="宋体"/>
                <w:sz w:val="24"/>
                <w:u w:val="single"/>
              </w:rPr>
            </w:pPr>
            <w:r>
              <w:rPr>
                <w:rFonts w:hint="eastAsia" w:ascii="宋体" w:hAnsi="宋体" w:cs="宋体"/>
                <w:sz w:val="24"/>
              </w:rPr>
              <w:t>5分</w:t>
            </w:r>
          </w:p>
        </w:tc>
        <w:tc>
          <w:tcPr>
            <w:tcW w:w="3620" w:type="dxa"/>
            <w:vAlign w:val="center"/>
          </w:tcPr>
          <w:p>
            <w:pPr>
              <w:spacing w:line="400" w:lineRule="exact"/>
              <w:rPr>
                <w:rFonts w:ascii="宋体" w:hAnsi="宋体" w:cs="宋体"/>
                <w:sz w:val="24"/>
              </w:rPr>
            </w:pPr>
            <w:r>
              <w:rPr>
                <w:rFonts w:hint="eastAsia" w:ascii="宋体" w:hAnsi="宋体" w:cs="宋体"/>
                <w:sz w:val="24"/>
              </w:rPr>
              <w:t>（1）工程质量目标、工期符合招标文件要求，工程质量、工期保证体系及保证措施满足工程基本要求，得3分；</w:t>
            </w:r>
          </w:p>
          <w:p>
            <w:pPr>
              <w:spacing w:line="400" w:lineRule="exact"/>
              <w:rPr>
                <w:rFonts w:ascii="宋体" w:hAnsi="宋体" w:cs="宋体"/>
                <w:sz w:val="24"/>
              </w:rPr>
            </w:pPr>
            <w:r>
              <w:rPr>
                <w:rFonts w:hint="eastAsia" w:ascii="宋体" w:hAnsi="宋体" w:cs="宋体"/>
                <w:sz w:val="24"/>
              </w:rPr>
              <w:t>（2）切实可行且合理科学的，酌情加分，本项最高得5分。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400" w:lineRule="exact"/>
              <w:jc w:val="center"/>
              <w:rPr>
                <w:rFonts w:ascii="宋体" w:hAnsi="宋体" w:cs="宋体"/>
                <w:sz w:val="24"/>
              </w:rPr>
            </w:pPr>
          </w:p>
        </w:tc>
        <w:tc>
          <w:tcPr>
            <w:tcW w:w="754" w:type="dxa"/>
            <w:vMerge w:val="continue"/>
            <w:vAlign w:val="center"/>
          </w:tcPr>
          <w:p>
            <w:pPr>
              <w:spacing w:line="400" w:lineRule="exact"/>
              <w:jc w:val="center"/>
              <w:rPr>
                <w:rFonts w:ascii="宋体" w:hAnsi="宋体" w:cs="宋体"/>
                <w:sz w:val="24"/>
              </w:rPr>
            </w:pPr>
          </w:p>
        </w:tc>
        <w:tc>
          <w:tcPr>
            <w:tcW w:w="700" w:type="dxa"/>
            <w:vMerge w:val="continue"/>
            <w:vAlign w:val="center"/>
          </w:tcPr>
          <w:p>
            <w:pPr>
              <w:spacing w:line="400" w:lineRule="exact"/>
              <w:jc w:val="right"/>
              <w:rPr>
                <w:rFonts w:ascii="宋体" w:hAnsi="宋体" w:cs="宋体"/>
                <w:sz w:val="24"/>
                <w:u w:val="single"/>
              </w:rPr>
            </w:pPr>
          </w:p>
        </w:tc>
        <w:tc>
          <w:tcPr>
            <w:tcW w:w="2160" w:type="dxa"/>
            <w:vAlign w:val="center"/>
          </w:tcPr>
          <w:p>
            <w:pPr>
              <w:spacing w:line="400" w:lineRule="exact"/>
              <w:jc w:val="center"/>
              <w:rPr>
                <w:rFonts w:ascii="宋体" w:hAnsi="宋体" w:cs="宋体"/>
                <w:sz w:val="24"/>
              </w:rPr>
            </w:pPr>
            <w:r>
              <w:rPr>
                <w:rFonts w:hint="eastAsia" w:ascii="宋体" w:hAnsi="宋体" w:cs="宋体"/>
                <w:sz w:val="24"/>
              </w:rPr>
              <w:t>环境保护、水土保持保证体系及保证措施</w:t>
            </w:r>
          </w:p>
        </w:tc>
        <w:tc>
          <w:tcPr>
            <w:tcW w:w="806" w:type="dxa"/>
            <w:vAlign w:val="center"/>
          </w:tcPr>
          <w:p>
            <w:pPr>
              <w:spacing w:line="400" w:lineRule="exact"/>
              <w:jc w:val="center"/>
              <w:rPr>
                <w:rFonts w:ascii="宋体" w:hAnsi="宋体" w:cs="宋体"/>
                <w:sz w:val="24"/>
                <w:u w:val="single"/>
              </w:rPr>
            </w:pPr>
            <w:r>
              <w:rPr>
                <w:rFonts w:hint="eastAsia" w:ascii="宋体" w:hAnsi="宋体" w:cs="宋体"/>
                <w:sz w:val="24"/>
              </w:rPr>
              <w:t>5分</w:t>
            </w:r>
          </w:p>
        </w:tc>
        <w:tc>
          <w:tcPr>
            <w:tcW w:w="3620" w:type="dxa"/>
            <w:vAlign w:val="center"/>
          </w:tcPr>
          <w:p>
            <w:pPr>
              <w:spacing w:line="400" w:lineRule="exact"/>
              <w:rPr>
                <w:rFonts w:ascii="宋体" w:hAnsi="宋体" w:cs="宋体"/>
                <w:sz w:val="24"/>
              </w:rPr>
            </w:pPr>
            <w:r>
              <w:rPr>
                <w:rFonts w:hint="eastAsia" w:ascii="宋体" w:hAnsi="宋体" w:cs="宋体"/>
                <w:sz w:val="24"/>
              </w:rPr>
              <w:t>（1）环境保护、水土保持保证体系及保证措施满足工程基本要求，得3分；</w:t>
            </w:r>
          </w:p>
          <w:p>
            <w:pPr>
              <w:spacing w:line="400" w:lineRule="exact"/>
              <w:rPr>
                <w:rFonts w:ascii="宋体" w:hAnsi="宋体" w:cs="宋体"/>
                <w:sz w:val="24"/>
              </w:rPr>
            </w:pPr>
            <w:r>
              <w:rPr>
                <w:rFonts w:hint="eastAsia" w:ascii="宋体" w:hAnsi="宋体" w:cs="宋体"/>
                <w:sz w:val="24"/>
              </w:rPr>
              <w:t>（2）切实可行且合理科学的，酌情加分，本项最高得5分。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400" w:lineRule="exact"/>
              <w:jc w:val="center"/>
              <w:rPr>
                <w:rFonts w:ascii="宋体" w:hAnsi="宋体" w:cs="宋体"/>
                <w:sz w:val="24"/>
              </w:rPr>
            </w:pPr>
          </w:p>
        </w:tc>
        <w:tc>
          <w:tcPr>
            <w:tcW w:w="754" w:type="dxa"/>
            <w:vMerge w:val="continue"/>
            <w:vAlign w:val="center"/>
          </w:tcPr>
          <w:p>
            <w:pPr>
              <w:spacing w:line="400" w:lineRule="exact"/>
              <w:jc w:val="center"/>
              <w:rPr>
                <w:rFonts w:ascii="宋体" w:hAnsi="宋体" w:cs="宋体"/>
                <w:sz w:val="24"/>
              </w:rPr>
            </w:pPr>
          </w:p>
        </w:tc>
        <w:tc>
          <w:tcPr>
            <w:tcW w:w="700" w:type="dxa"/>
            <w:vMerge w:val="continue"/>
            <w:vAlign w:val="center"/>
          </w:tcPr>
          <w:p>
            <w:pPr>
              <w:spacing w:line="400" w:lineRule="exact"/>
              <w:jc w:val="right"/>
              <w:rPr>
                <w:rFonts w:ascii="宋体" w:hAnsi="宋体" w:cs="宋体"/>
                <w:sz w:val="24"/>
                <w:u w:val="single"/>
              </w:rPr>
            </w:pPr>
          </w:p>
        </w:tc>
        <w:tc>
          <w:tcPr>
            <w:tcW w:w="2160" w:type="dxa"/>
            <w:vAlign w:val="center"/>
          </w:tcPr>
          <w:p>
            <w:pPr>
              <w:spacing w:line="400" w:lineRule="exact"/>
              <w:jc w:val="center"/>
              <w:rPr>
                <w:rFonts w:ascii="宋体" w:hAnsi="宋体" w:cs="宋体"/>
                <w:sz w:val="24"/>
              </w:rPr>
            </w:pPr>
            <w:r>
              <w:rPr>
                <w:rFonts w:hint="eastAsia" w:ascii="宋体" w:hAnsi="宋体" w:cs="宋体"/>
                <w:sz w:val="24"/>
              </w:rPr>
              <w:t>文明施工、安全生产保证体系及保证措施</w:t>
            </w:r>
          </w:p>
        </w:tc>
        <w:tc>
          <w:tcPr>
            <w:tcW w:w="806" w:type="dxa"/>
            <w:vAlign w:val="center"/>
          </w:tcPr>
          <w:p>
            <w:pPr>
              <w:spacing w:line="400" w:lineRule="exact"/>
              <w:jc w:val="center"/>
              <w:rPr>
                <w:rFonts w:ascii="宋体" w:hAnsi="宋体" w:cs="宋体"/>
                <w:sz w:val="24"/>
                <w:u w:val="single"/>
              </w:rPr>
            </w:pPr>
            <w:r>
              <w:rPr>
                <w:rFonts w:hint="eastAsia" w:ascii="宋体" w:hAnsi="宋体" w:cs="宋体"/>
                <w:sz w:val="24"/>
              </w:rPr>
              <w:t>5分</w:t>
            </w:r>
          </w:p>
        </w:tc>
        <w:tc>
          <w:tcPr>
            <w:tcW w:w="3620" w:type="dxa"/>
            <w:vAlign w:val="center"/>
          </w:tcPr>
          <w:p>
            <w:pPr>
              <w:spacing w:line="400" w:lineRule="exact"/>
              <w:rPr>
                <w:rFonts w:ascii="宋体" w:hAnsi="宋体" w:cs="宋体"/>
                <w:sz w:val="24"/>
              </w:rPr>
            </w:pPr>
            <w:r>
              <w:rPr>
                <w:rFonts w:hint="eastAsia" w:ascii="宋体" w:hAnsi="宋体" w:cs="宋体"/>
                <w:sz w:val="24"/>
              </w:rPr>
              <w:t>（1）文明施工、安全生产保证体系及保证措施满足工程基本要求，得3分；</w:t>
            </w:r>
          </w:p>
          <w:p>
            <w:pPr>
              <w:spacing w:line="400" w:lineRule="exact"/>
              <w:rPr>
                <w:rFonts w:ascii="宋体" w:hAnsi="宋体" w:cs="宋体"/>
                <w:sz w:val="24"/>
              </w:rPr>
            </w:pPr>
            <w:r>
              <w:rPr>
                <w:rFonts w:hint="eastAsia" w:ascii="宋体" w:hAnsi="宋体" w:cs="宋体"/>
                <w:sz w:val="24"/>
              </w:rPr>
              <w:t>（2）切实可行且合理科学的，酌情加分，本项最高得5分。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400" w:lineRule="exact"/>
              <w:jc w:val="center"/>
              <w:rPr>
                <w:rFonts w:ascii="宋体" w:hAnsi="宋体" w:cs="宋体"/>
                <w:sz w:val="24"/>
              </w:rPr>
            </w:pPr>
          </w:p>
        </w:tc>
        <w:tc>
          <w:tcPr>
            <w:tcW w:w="754" w:type="dxa"/>
            <w:vMerge w:val="continue"/>
            <w:vAlign w:val="center"/>
          </w:tcPr>
          <w:p>
            <w:pPr>
              <w:spacing w:line="400" w:lineRule="exact"/>
              <w:jc w:val="center"/>
              <w:rPr>
                <w:rFonts w:ascii="宋体" w:hAnsi="宋体" w:cs="宋体"/>
                <w:sz w:val="24"/>
              </w:rPr>
            </w:pPr>
          </w:p>
        </w:tc>
        <w:tc>
          <w:tcPr>
            <w:tcW w:w="700" w:type="dxa"/>
            <w:vMerge w:val="continue"/>
            <w:vAlign w:val="center"/>
          </w:tcPr>
          <w:p>
            <w:pPr>
              <w:spacing w:line="400" w:lineRule="exact"/>
              <w:jc w:val="right"/>
              <w:rPr>
                <w:rFonts w:ascii="宋体" w:hAnsi="宋体" w:cs="宋体"/>
                <w:b/>
                <w:sz w:val="24"/>
              </w:rPr>
            </w:pPr>
          </w:p>
        </w:tc>
        <w:tc>
          <w:tcPr>
            <w:tcW w:w="2160" w:type="dxa"/>
            <w:vAlign w:val="center"/>
          </w:tcPr>
          <w:p>
            <w:pPr>
              <w:spacing w:line="400" w:lineRule="exact"/>
              <w:jc w:val="center"/>
              <w:rPr>
                <w:rFonts w:ascii="宋体" w:hAnsi="宋体" w:cs="宋体"/>
                <w:sz w:val="24"/>
              </w:rPr>
            </w:pPr>
            <w:r>
              <w:rPr>
                <w:rFonts w:hint="eastAsia" w:ascii="宋体" w:hAnsi="宋体" w:cs="宋体"/>
                <w:sz w:val="24"/>
              </w:rPr>
              <w:t>项目风险预测与防范，事故应急预案</w:t>
            </w:r>
          </w:p>
        </w:tc>
        <w:tc>
          <w:tcPr>
            <w:tcW w:w="806" w:type="dxa"/>
            <w:vAlign w:val="center"/>
          </w:tcPr>
          <w:p>
            <w:pPr>
              <w:spacing w:line="400" w:lineRule="exact"/>
              <w:jc w:val="center"/>
              <w:rPr>
                <w:rFonts w:ascii="宋体" w:hAnsi="宋体" w:cs="宋体"/>
                <w:sz w:val="24"/>
              </w:rPr>
            </w:pPr>
            <w:r>
              <w:rPr>
                <w:rFonts w:hint="eastAsia" w:ascii="宋体" w:hAnsi="宋体" w:cs="宋体"/>
                <w:sz w:val="24"/>
              </w:rPr>
              <w:t>5分</w:t>
            </w:r>
          </w:p>
        </w:tc>
        <w:tc>
          <w:tcPr>
            <w:tcW w:w="3620" w:type="dxa"/>
            <w:vAlign w:val="center"/>
          </w:tcPr>
          <w:p>
            <w:pPr>
              <w:spacing w:line="400" w:lineRule="exact"/>
              <w:rPr>
                <w:rFonts w:ascii="宋体" w:hAnsi="宋体" w:cs="宋体"/>
                <w:sz w:val="24"/>
              </w:rPr>
            </w:pPr>
            <w:r>
              <w:rPr>
                <w:rFonts w:hint="eastAsia" w:ascii="宋体" w:hAnsi="宋体" w:cs="宋体"/>
                <w:sz w:val="24"/>
              </w:rPr>
              <w:t>（1）项目风险预测与防范，事故应急预案满足工程基本要求，得3分；</w:t>
            </w:r>
          </w:p>
          <w:p>
            <w:pPr>
              <w:spacing w:line="400" w:lineRule="exact"/>
              <w:rPr>
                <w:rFonts w:ascii="宋体" w:hAnsi="宋体" w:cs="宋体"/>
                <w:sz w:val="24"/>
              </w:rPr>
            </w:pPr>
            <w:r>
              <w:rPr>
                <w:rFonts w:hint="eastAsia" w:ascii="宋体" w:hAnsi="宋体" w:cs="宋体"/>
                <w:sz w:val="24"/>
              </w:rPr>
              <w:t>（2）切实可行且合理科学的，酌情加分，本项最高得5分。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400" w:lineRule="exact"/>
              <w:jc w:val="center"/>
              <w:rPr>
                <w:rFonts w:ascii="宋体" w:hAnsi="宋体" w:cs="宋体"/>
                <w:sz w:val="24"/>
              </w:rPr>
            </w:pPr>
          </w:p>
        </w:tc>
        <w:tc>
          <w:tcPr>
            <w:tcW w:w="754" w:type="dxa"/>
            <w:vMerge w:val="continue"/>
            <w:vAlign w:val="center"/>
          </w:tcPr>
          <w:p>
            <w:pPr>
              <w:spacing w:line="400" w:lineRule="exact"/>
              <w:jc w:val="center"/>
              <w:rPr>
                <w:rFonts w:ascii="宋体" w:hAnsi="宋体" w:cs="宋体"/>
                <w:sz w:val="24"/>
              </w:rPr>
            </w:pPr>
          </w:p>
        </w:tc>
        <w:tc>
          <w:tcPr>
            <w:tcW w:w="700" w:type="dxa"/>
            <w:vMerge w:val="continue"/>
            <w:vAlign w:val="center"/>
          </w:tcPr>
          <w:p>
            <w:pPr>
              <w:spacing w:line="400" w:lineRule="exact"/>
              <w:jc w:val="right"/>
              <w:rPr>
                <w:rFonts w:ascii="宋体" w:hAnsi="宋体" w:cs="宋体"/>
                <w:b/>
                <w:sz w:val="24"/>
              </w:rPr>
            </w:pPr>
          </w:p>
        </w:tc>
        <w:tc>
          <w:tcPr>
            <w:tcW w:w="2160" w:type="dxa"/>
            <w:vAlign w:val="center"/>
          </w:tcPr>
          <w:p>
            <w:pPr>
              <w:spacing w:line="400" w:lineRule="exact"/>
              <w:jc w:val="center"/>
              <w:rPr>
                <w:rFonts w:ascii="宋体" w:hAnsi="宋体" w:cs="宋体"/>
                <w:sz w:val="24"/>
              </w:rPr>
            </w:pPr>
            <w:r>
              <w:rPr>
                <w:rFonts w:hint="eastAsia" w:ascii="宋体" w:hAnsi="宋体" w:cs="宋体"/>
                <w:sz w:val="24"/>
              </w:rPr>
              <w:t>缺陷责任期工作方案、管理体系及质量保证措施</w:t>
            </w:r>
          </w:p>
        </w:tc>
        <w:tc>
          <w:tcPr>
            <w:tcW w:w="806" w:type="dxa"/>
            <w:vAlign w:val="center"/>
          </w:tcPr>
          <w:p>
            <w:pPr>
              <w:spacing w:line="400" w:lineRule="exact"/>
              <w:jc w:val="center"/>
              <w:rPr>
                <w:rFonts w:ascii="宋体" w:hAnsi="宋体" w:cs="宋体"/>
                <w:sz w:val="24"/>
              </w:rPr>
            </w:pPr>
            <w:r>
              <w:rPr>
                <w:rFonts w:hint="eastAsia" w:ascii="宋体" w:hAnsi="宋体" w:cs="宋体"/>
                <w:sz w:val="24"/>
              </w:rPr>
              <w:t>2分</w:t>
            </w:r>
          </w:p>
        </w:tc>
        <w:tc>
          <w:tcPr>
            <w:tcW w:w="3620" w:type="dxa"/>
            <w:vAlign w:val="center"/>
          </w:tcPr>
          <w:p>
            <w:pPr>
              <w:numPr>
                <w:ilvl w:val="0"/>
                <w:numId w:val="3"/>
              </w:numPr>
              <w:spacing w:line="400" w:lineRule="exact"/>
              <w:rPr>
                <w:rFonts w:ascii="宋体" w:hAnsi="宋体" w:cs="宋体"/>
                <w:sz w:val="24"/>
              </w:rPr>
            </w:pPr>
            <w:r>
              <w:rPr>
                <w:rFonts w:hint="eastAsia" w:ascii="宋体" w:hAnsi="宋体" w:cs="宋体"/>
                <w:sz w:val="24"/>
              </w:rPr>
              <w:t>缺陷责任期工作方案、管理体系及保证措施满足工程基本要求，得1.2分；</w:t>
            </w:r>
          </w:p>
          <w:p>
            <w:pPr>
              <w:numPr>
                <w:ilvl w:val="0"/>
                <w:numId w:val="3"/>
              </w:numPr>
              <w:spacing w:line="400" w:lineRule="exact"/>
              <w:rPr>
                <w:rFonts w:ascii="宋体" w:hAnsi="宋体" w:cs="宋体"/>
                <w:sz w:val="24"/>
              </w:rPr>
            </w:pPr>
            <w:r>
              <w:rPr>
                <w:rFonts w:hint="eastAsia" w:ascii="宋体" w:hAnsi="宋体" w:cs="宋体"/>
                <w:sz w:val="24"/>
              </w:rPr>
              <w:t>切实可行且合理科学的，酌情加分，本项最高得2分。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spacing w:line="400" w:lineRule="exact"/>
              <w:ind w:left="-92" w:leftChars="-44" w:right="-88" w:rightChars="-42"/>
              <w:jc w:val="center"/>
              <w:rPr>
                <w:rFonts w:ascii="宋体" w:hAnsi="宋体" w:cs="宋体"/>
                <w:sz w:val="24"/>
              </w:rPr>
            </w:pPr>
            <w:r>
              <w:rPr>
                <w:rFonts w:hint="eastAsia" w:ascii="宋体" w:hAnsi="宋体" w:cs="宋体"/>
                <w:sz w:val="24"/>
              </w:rPr>
              <w:t>2.2.2（2）</w:t>
            </w:r>
          </w:p>
        </w:tc>
        <w:tc>
          <w:tcPr>
            <w:tcW w:w="754" w:type="dxa"/>
            <w:vMerge w:val="restart"/>
            <w:vAlign w:val="center"/>
          </w:tcPr>
          <w:p>
            <w:pPr>
              <w:spacing w:line="400" w:lineRule="exact"/>
              <w:jc w:val="center"/>
              <w:rPr>
                <w:rFonts w:ascii="宋体" w:hAnsi="宋体" w:cs="宋体"/>
                <w:sz w:val="24"/>
              </w:rPr>
            </w:pPr>
            <w:r>
              <w:rPr>
                <w:rFonts w:hint="eastAsia" w:ascii="宋体" w:hAnsi="宋体" w:cs="宋体"/>
                <w:sz w:val="24"/>
              </w:rPr>
              <w:t>主要人员</w:t>
            </w:r>
          </w:p>
        </w:tc>
        <w:tc>
          <w:tcPr>
            <w:tcW w:w="700" w:type="dxa"/>
            <w:vMerge w:val="restart"/>
            <w:vAlign w:val="center"/>
          </w:tcPr>
          <w:p>
            <w:pPr>
              <w:spacing w:line="400" w:lineRule="exact"/>
              <w:jc w:val="center"/>
              <w:rPr>
                <w:rFonts w:ascii="宋体" w:hAnsi="宋体" w:cs="宋体"/>
                <w:sz w:val="24"/>
              </w:rPr>
            </w:pPr>
            <w:r>
              <w:rPr>
                <w:rFonts w:hint="eastAsia" w:ascii="宋体" w:hAnsi="宋体" w:cs="宋体"/>
                <w:sz w:val="24"/>
              </w:rPr>
              <w:t>25分</w:t>
            </w:r>
          </w:p>
        </w:tc>
        <w:tc>
          <w:tcPr>
            <w:tcW w:w="2160" w:type="dxa"/>
            <w:vAlign w:val="center"/>
          </w:tcPr>
          <w:p>
            <w:pPr>
              <w:spacing w:line="400" w:lineRule="exact"/>
              <w:jc w:val="center"/>
              <w:rPr>
                <w:rFonts w:ascii="宋体" w:hAnsi="宋体" w:cs="宋体"/>
                <w:sz w:val="24"/>
              </w:rPr>
            </w:pPr>
            <w:r>
              <w:rPr>
                <w:rFonts w:hint="eastAsia" w:ascii="宋体" w:hAnsi="宋体" w:cs="宋体"/>
                <w:sz w:val="24"/>
              </w:rPr>
              <w:t>项目经理任职资格与业绩</w:t>
            </w:r>
          </w:p>
        </w:tc>
        <w:tc>
          <w:tcPr>
            <w:tcW w:w="806" w:type="dxa"/>
            <w:vAlign w:val="center"/>
          </w:tcPr>
          <w:p>
            <w:pPr>
              <w:spacing w:line="400" w:lineRule="exact"/>
              <w:jc w:val="center"/>
              <w:rPr>
                <w:rFonts w:ascii="宋体" w:hAnsi="宋体" w:cs="宋体"/>
                <w:sz w:val="24"/>
              </w:rPr>
            </w:pPr>
            <w:r>
              <w:rPr>
                <w:rFonts w:hint="eastAsia" w:ascii="宋体" w:hAnsi="宋体" w:cs="宋体"/>
                <w:sz w:val="24"/>
              </w:rPr>
              <w:t>15分</w:t>
            </w:r>
          </w:p>
        </w:tc>
        <w:tc>
          <w:tcPr>
            <w:tcW w:w="3620" w:type="dxa"/>
            <w:vAlign w:val="center"/>
          </w:tcPr>
          <w:p>
            <w:pPr>
              <w:spacing w:line="400" w:lineRule="exact"/>
              <w:rPr>
                <w:rFonts w:ascii="宋体" w:hAnsi="宋体" w:cs="宋体"/>
                <w:sz w:val="24"/>
              </w:rPr>
            </w:pPr>
            <w:r>
              <w:rPr>
                <w:rFonts w:hint="eastAsia" w:ascii="宋体" w:hAnsi="宋体" w:cs="宋体"/>
                <w:sz w:val="24"/>
              </w:rPr>
              <w:t>（1）满足资格审查标准的得9分；</w:t>
            </w:r>
          </w:p>
          <w:p>
            <w:pPr>
              <w:spacing w:line="400" w:lineRule="exact"/>
              <w:rPr>
                <w:rFonts w:ascii="宋体" w:hAnsi="宋体" w:cs="宋体"/>
              </w:rPr>
            </w:pPr>
            <w:r>
              <w:rPr>
                <w:rFonts w:hint="eastAsia" w:ascii="宋体" w:hAnsi="宋体" w:cs="宋体"/>
                <w:sz w:val="24"/>
              </w:rPr>
              <w:t>（2）在满足资格审查标准的基础上，每增加1项满足资格审查标准的项目经理业绩加6分，最高加6分。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51" w:type="dxa"/>
            <w:vMerge w:val="continue"/>
            <w:vAlign w:val="center"/>
          </w:tcPr>
          <w:p>
            <w:pPr>
              <w:spacing w:line="400" w:lineRule="exact"/>
              <w:jc w:val="center"/>
              <w:rPr>
                <w:rFonts w:ascii="宋体" w:hAnsi="宋体" w:cs="宋体"/>
                <w:sz w:val="24"/>
              </w:rPr>
            </w:pPr>
          </w:p>
        </w:tc>
        <w:tc>
          <w:tcPr>
            <w:tcW w:w="754" w:type="dxa"/>
            <w:vMerge w:val="continue"/>
            <w:vAlign w:val="center"/>
          </w:tcPr>
          <w:p>
            <w:pPr>
              <w:spacing w:line="400" w:lineRule="exact"/>
              <w:jc w:val="center"/>
              <w:rPr>
                <w:rFonts w:ascii="宋体" w:hAnsi="宋体" w:cs="宋体"/>
                <w:sz w:val="24"/>
              </w:rPr>
            </w:pPr>
          </w:p>
        </w:tc>
        <w:tc>
          <w:tcPr>
            <w:tcW w:w="700" w:type="dxa"/>
            <w:vMerge w:val="continue"/>
            <w:vAlign w:val="center"/>
          </w:tcPr>
          <w:p>
            <w:pPr>
              <w:spacing w:line="400" w:lineRule="exact"/>
              <w:jc w:val="right"/>
              <w:rPr>
                <w:rFonts w:ascii="宋体" w:hAnsi="宋体" w:cs="宋体"/>
                <w:b/>
                <w:sz w:val="24"/>
              </w:rPr>
            </w:pPr>
          </w:p>
        </w:tc>
        <w:tc>
          <w:tcPr>
            <w:tcW w:w="2160" w:type="dxa"/>
            <w:vAlign w:val="center"/>
          </w:tcPr>
          <w:p>
            <w:pPr>
              <w:spacing w:line="400" w:lineRule="exact"/>
              <w:jc w:val="center"/>
              <w:rPr>
                <w:rFonts w:ascii="宋体" w:hAnsi="宋体" w:cs="宋体"/>
                <w:sz w:val="24"/>
              </w:rPr>
            </w:pPr>
            <w:r>
              <w:rPr>
                <w:rFonts w:hint="eastAsia" w:ascii="宋体" w:hAnsi="宋体" w:cs="宋体"/>
                <w:sz w:val="24"/>
              </w:rPr>
              <w:t>项目总工任职资格与业绩</w:t>
            </w:r>
          </w:p>
        </w:tc>
        <w:tc>
          <w:tcPr>
            <w:tcW w:w="806" w:type="dxa"/>
            <w:vAlign w:val="center"/>
          </w:tcPr>
          <w:p>
            <w:pPr>
              <w:spacing w:line="400" w:lineRule="exact"/>
              <w:jc w:val="center"/>
              <w:rPr>
                <w:rFonts w:ascii="宋体" w:hAnsi="宋体" w:cs="宋体"/>
                <w:sz w:val="24"/>
              </w:rPr>
            </w:pPr>
            <w:r>
              <w:rPr>
                <w:rFonts w:hint="eastAsia" w:ascii="宋体" w:hAnsi="宋体" w:cs="宋体"/>
                <w:sz w:val="24"/>
              </w:rPr>
              <w:t>10分</w:t>
            </w:r>
          </w:p>
        </w:tc>
        <w:tc>
          <w:tcPr>
            <w:tcW w:w="3620" w:type="dxa"/>
            <w:vAlign w:val="center"/>
          </w:tcPr>
          <w:p>
            <w:pPr>
              <w:numPr>
                <w:ilvl w:val="0"/>
                <w:numId w:val="4"/>
              </w:numPr>
              <w:spacing w:line="400" w:lineRule="exact"/>
              <w:rPr>
                <w:rFonts w:ascii="宋体" w:hAnsi="宋体" w:cs="宋体"/>
                <w:sz w:val="24"/>
              </w:rPr>
            </w:pPr>
            <w:r>
              <w:rPr>
                <w:rFonts w:hint="eastAsia" w:ascii="宋体" w:hAnsi="宋体" w:cs="宋体"/>
                <w:sz w:val="24"/>
              </w:rPr>
              <w:t>满足资格审查标准的得6分；</w:t>
            </w:r>
          </w:p>
          <w:p>
            <w:pPr>
              <w:spacing w:line="400" w:lineRule="exact"/>
              <w:rPr>
                <w:rFonts w:ascii="宋体" w:hAnsi="宋体" w:cs="宋体"/>
                <w:sz w:val="24"/>
              </w:rPr>
            </w:pPr>
            <w:r>
              <w:rPr>
                <w:rFonts w:hint="eastAsia" w:ascii="宋体" w:hAnsi="宋体" w:cs="宋体"/>
                <w:sz w:val="24"/>
              </w:rPr>
              <w:t>（2）在满足资格审查标准的基础上，每增加1项满足资格审查标准的项目总工（或技术负责人）业绩加4分，最高加4分。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7" w:hRule="atLeast"/>
        </w:trPr>
        <w:tc>
          <w:tcPr>
            <w:tcW w:w="851" w:type="dxa"/>
            <w:vMerge w:val="restart"/>
            <w:vAlign w:val="center"/>
          </w:tcPr>
          <w:p>
            <w:pPr>
              <w:spacing w:line="400" w:lineRule="exact"/>
              <w:jc w:val="center"/>
              <w:rPr>
                <w:rFonts w:ascii="宋体" w:hAnsi="宋体" w:cs="宋体"/>
                <w:sz w:val="24"/>
              </w:rPr>
            </w:pPr>
            <w:r>
              <w:rPr>
                <w:rFonts w:hint="eastAsia" w:ascii="宋体" w:hAnsi="宋体" w:cs="宋体"/>
                <w:sz w:val="24"/>
              </w:rPr>
              <w:t>2.2.2（3）</w:t>
            </w:r>
          </w:p>
          <w:p>
            <w:pPr>
              <w:spacing w:line="400" w:lineRule="exact"/>
              <w:jc w:val="center"/>
              <w:rPr>
                <w:rFonts w:ascii="宋体" w:hAnsi="宋体" w:cs="宋体"/>
                <w:sz w:val="24"/>
              </w:rPr>
            </w:pPr>
          </w:p>
        </w:tc>
        <w:tc>
          <w:tcPr>
            <w:tcW w:w="754" w:type="dxa"/>
            <w:vMerge w:val="restart"/>
            <w:vAlign w:val="center"/>
          </w:tcPr>
          <w:p>
            <w:pPr>
              <w:spacing w:line="400" w:lineRule="exact"/>
              <w:ind w:left="-105" w:leftChars="-50" w:right="-105" w:rightChars="-50"/>
              <w:jc w:val="center"/>
              <w:rPr>
                <w:rFonts w:ascii="宋体" w:hAnsi="宋体" w:cs="宋体"/>
                <w:sz w:val="24"/>
              </w:rPr>
            </w:pPr>
            <w:r>
              <w:rPr>
                <w:rFonts w:hint="eastAsia" w:ascii="宋体" w:hAnsi="宋体" w:cs="宋体"/>
                <w:sz w:val="24"/>
              </w:rPr>
              <w:t>履约</w:t>
            </w:r>
          </w:p>
          <w:p>
            <w:pPr>
              <w:spacing w:line="400" w:lineRule="exact"/>
              <w:jc w:val="center"/>
              <w:rPr>
                <w:rFonts w:ascii="宋体" w:hAnsi="宋体" w:cs="宋体"/>
                <w:sz w:val="24"/>
              </w:rPr>
            </w:pPr>
            <w:r>
              <w:rPr>
                <w:rFonts w:hint="eastAsia" w:ascii="宋体" w:hAnsi="宋体" w:cs="宋体"/>
                <w:sz w:val="24"/>
              </w:rPr>
              <w:t>信誉</w:t>
            </w:r>
          </w:p>
          <w:p>
            <w:pPr>
              <w:spacing w:line="400" w:lineRule="exact"/>
              <w:jc w:val="center"/>
              <w:rPr>
                <w:rFonts w:ascii="宋体" w:hAnsi="宋体" w:cs="宋体"/>
                <w:sz w:val="24"/>
              </w:rPr>
            </w:pPr>
          </w:p>
        </w:tc>
        <w:tc>
          <w:tcPr>
            <w:tcW w:w="700" w:type="dxa"/>
            <w:vMerge w:val="restart"/>
            <w:vAlign w:val="center"/>
          </w:tcPr>
          <w:p>
            <w:pPr>
              <w:spacing w:line="400" w:lineRule="exact"/>
              <w:ind w:left="-105" w:leftChars="-50" w:right="-105" w:rightChars="-50"/>
              <w:jc w:val="center"/>
              <w:rPr>
                <w:rFonts w:ascii="宋体" w:hAnsi="宋体" w:cs="宋体"/>
                <w:sz w:val="24"/>
              </w:rPr>
            </w:pPr>
            <w:r>
              <w:rPr>
                <w:rFonts w:hint="eastAsia" w:ascii="宋体" w:hAnsi="宋体" w:cs="宋体"/>
                <w:sz w:val="24"/>
              </w:rPr>
              <w:t>25分</w:t>
            </w:r>
          </w:p>
        </w:tc>
        <w:tc>
          <w:tcPr>
            <w:tcW w:w="2160" w:type="dxa"/>
            <w:vAlign w:val="center"/>
          </w:tcPr>
          <w:p>
            <w:pPr>
              <w:spacing w:line="400" w:lineRule="exact"/>
              <w:ind w:left="-105" w:leftChars="-50" w:right="-105" w:rightChars="-50"/>
              <w:jc w:val="center"/>
              <w:rPr>
                <w:rFonts w:ascii="宋体" w:hAnsi="宋体" w:cs="宋体"/>
                <w:sz w:val="24"/>
              </w:rPr>
            </w:pPr>
            <w:r>
              <w:rPr>
                <w:rFonts w:hint="eastAsia" w:ascii="宋体" w:hAnsi="宋体" w:cs="宋体"/>
                <w:sz w:val="24"/>
              </w:rPr>
              <w:t>近三年</w:t>
            </w:r>
          </w:p>
          <w:p>
            <w:pPr>
              <w:spacing w:line="400" w:lineRule="exact"/>
              <w:ind w:left="-105" w:leftChars="-50" w:right="-105" w:rightChars="-50"/>
              <w:jc w:val="center"/>
              <w:rPr>
                <w:rFonts w:ascii="宋体" w:hAnsi="宋体" w:cs="宋体"/>
                <w:sz w:val="24"/>
              </w:rPr>
            </w:pPr>
            <w:r>
              <w:rPr>
                <w:rFonts w:hint="eastAsia" w:ascii="宋体" w:hAnsi="宋体" w:cs="宋体"/>
                <w:sz w:val="24"/>
              </w:rPr>
              <w:t>企业信誉</w:t>
            </w:r>
          </w:p>
        </w:tc>
        <w:tc>
          <w:tcPr>
            <w:tcW w:w="806" w:type="dxa"/>
            <w:vAlign w:val="center"/>
          </w:tcPr>
          <w:p>
            <w:pPr>
              <w:pStyle w:val="5"/>
              <w:spacing w:line="400" w:lineRule="exact"/>
              <w:ind w:firstLine="0" w:firstLineChars="0"/>
              <w:jc w:val="center"/>
              <w:rPr>
                <w:rFonts w:ascii="宋体" w:hAnsi="宋体" w:cs="宋体"/>
                <w:sz w:val="24"/>
              </w:rPr>
            </w:pPr>
            <w:r>
              <w:rPr>
                <w:rFonts w:hint="eastAsia" w:ascii="宋体" w:hAnsi="宋体" w:cs="宋体"/>
                <w:sz w:val="24"/>
              </w:rPr>
              <w:t>5分</w:t>
            </w:r>
          </w:p>
        </w:tc>
        <w:tc>
          <w:tcPr>
            <w:tcW w:w="3620" w:type="dxa"/>
            <w:vAlign w:val="center"/>
          </w:tcPr>
          <w:p>
            <w:pPr>
              <w:pStyle w:val="5"/>
              <w:spacing w:line="400" w:lineRule="exact"/>
              <w:ind w:firstLine="0" w:firstLineChars="0"/>
              <w:rPr>
                <w:rFonts w:ascii="宋体" w:hAnsi="宋体" w:cs="宋体"/>
                <w:sz w:val="24"/>
              </w:rPr>
            </w:pPr>
            <w:r>
              <w:rPr>
                <w:rFonts w:hint="eastAsia" w:ascii="宋体" w:hAnsi="宋体" w:cs="宋体"/>
                <w:sz w:val="24"/>
              </w:rPr>
              <w:t>（1）在国家企业信用信息公示系统（http://www.gsxt.gov.cn/）中未被列入严重违法失信企业名单；在“信用中国”网站（http://www.creditchina.gov.cn/）中未被列入失信被执行人名单。满足资格审查标准的得5分。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851" w:type="dxa"/>
            <w:vMerge w:val="continue"/>
            <w:vAlign w:val="center"/>
          </w:tcPr>
          <w:p>
            <w:pPr>
              <w:spacing w:line="400" w:lineRule="exact"/>
              <w:jc w:val="center"/>
              <w:rPr>
                <w:rFonts w:ascii="宋体" w:hAnsi="宋体" w:cs="宋体"/>
                <w:sz w:val="24"/>
              </w:rPr>
            </w:pPr>
          </w:p>
        </w:tc>
        <w:tc>
          <w:tcPr>
            <w:tcW w:w="754" w:type="dxa"/>
            <w:vMerge w:val="continue"/>
            <w:vAlign w:val="center"/>
          </w:tcPr>
          <w:p>
            <w:pPr>
              <w:spacing w:line="400" w:lineRule="exact"/>
              <w:jc w:val="center"/>
              <w:rPr>
                <w:rFonts w:ascii="宋体" w:hAnsi="宋体" w:cs="宋体"/>
                <w:sz w:val="24"/>
              </w:rPr>
            </w:pPr>
          </w:p>
        </w:tc>
        <w:tc>
          <w:tcPr>
            <w:tcW w:w="700" w:type="dxa"/>
            <w:vMerge w:val="continue"/>
            <w:vAlign w:val="center"/>
          </w:tcPr>
          <w:p>
            <w:pPr>
              <w:spacing w:line="400" w:lineRule="exact"/>
              <w:ind w:left="-105" w:leftChars="-50" w:right="-105" w:rightChars="-50"/>
              <w:jc w:val="center"/>
              <w:rPr>
                <w:rFonts w:ascii="宋体" w:hAnsi="宋体" w:cs="宋体"/>
                <w:sz w:val="24"/>
              </w:rPr>
            </w:pPr>
          </w:p>
        </w:tc>
        <w:tc>
          <w:tcPr>
            <w:tcW w:w="2160" w:type="dxa"/>
            <w:vAlign w:val="center"/>
          </w:tcPr>
          <w:p>
            <w:pPr>
              <w:spacing w:line="400" w:lineRule="exact"/>
              <w:ind w:left="-105" w:leftChars="-50" w:right="-105" w:rightChars="-50"/>
              <w:jc w:val="center"/>
              <w:rPr>
                <w:rFonts w:ascii="宋体" w:hAnsi="宋体" w:cs="宋体"/>
                <w:sz w:val="24"/>
              </w:rPr>
            </w:pPr>
            <w:r>
              <w:rPr>
                <w:rFonts w:hint="eastAsia" w:ascii="宋体" w:hAnsi="宋体" w:cs="宋体"/>
                <w:sz w:val="24"/>
              </w:rPr>
              <w:t>单位</w:t>
            </w:r>
          </w:p>
          <w:p>
            <w:pPr>
              <w:spacing w:line="400" w:lineRule="exact"/>
              <w:ind w:left="-105" w:leftChars="-50" w:right="-105" w:rightChars="-50"/>
              <w:jc w:val="center"/>
              <w:rPr>
                <w:rFonts w:ascii="宋体" w:hAnsi="宋体" w:cs="宋体"/>
                <w:sz w:val="24"/>
              </w:rPr>
            </w:pPr>
            <w:r>
              <w:rPr>
                <w:rFonts w:hint="eastAsia" w:ascii="宋体" w:hAnsi="宋体" w:cs="宋体"/>
                <w:sz w:val="24"/>
              </w:rPr>
              <w:t>业绩</w:t>
            </w:r>
          </w:p>
        </w:tc>
        <w:tc>
          <w:tcPr>
            <w:tcW w:w="806" w:type="dxa"/>
            <w:vAlign w:val="center"/>
          </w:tcPr>
          <w:p>
            <w:pPr>
              <w:spacing w:line="400" w:lineRule="exact"/>
              <w:jc w:val="center"/>
              <w:rPr>
                <w:rFonts w:ascii="宋体" w:hAnsi="宋体" w:cs="宋体"/>
                <w:sz w:val="24"/>
              </w:rPr>
            </w:pPr>
            <w:r>
              <w:rPr>
                <w:rFonts w:hint="eastAsia" w:ascii="宋体" w:hAnsi="宋体" w:cs="宋体"/>
                <w:sz w:val="24"/>
              </w:rPr>
              <w:t>20分</w:t>
            </w:r>
          </w:p>
        </w:tc>
        <w:tc>
          <w:tcPr>
            <w:tcW w:w="3620" w:type="dxa"/>
            <w:vAlign w:val="center"/>
          </w:tcPr>
          <w:p>
            <w:pPr>
              <w:spacing w:line="400" w:lineRule="exact"/>
              <w:rPr>
                <w:rFonts w:ascii="宋体" w:hAnsi="宋体" w:cs="宋体"/>
                <w:sz w:val="24"/>
              </w:rPr>
            </w:pPr>
            <w:r>
              <w:rPr>
                <w:rFonts w:hint="eastAsia" w:ascii="宋体" w:hAnsi="宋体" w:cs="宋体"/>
                <w:sz w:val="24"/>
              </w:rPr>
              <w:t>（1）投标人满足资格审查条件得12分；</w:t>
            </w:r>
          </w:p>
          <w:p>
            <w:pPr>
              <w:spacing w:line="400" w:lineRule="exact"/>
              <w:rPr>
                <w:rFonts w:ascii="宋体" w:hAnsi="宋体" w:cs="宋体"/>
                <w:sz w:val="24"/>
              </w:rPr>
            </w:pPr>
            <w:r>
              <w:rPr>
                <w:rFonts w:hint="eastAsia" w:ascii="宋体" w:hAnsi="宋体" w:cs="宋体"/>
                <w:sz w:val="24"/>
              </w:rPr>
              <w:t>（2）在满足资格审查标准的基础上，每增加一项满足资格审查标准的施工业绩加8分，最高加8分。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3" w:hRule="atLeast"/>
        </w:trPr>
        <w:tc>
          <w:tcPr>
            <w:tcW w:w="851" w:type="dxa"/>
            <w:vAlign w:val="center"/>
          </w:tcPr>
          <w:p>
            <w:pPr>
              <w:spacing w:line="400" w:lineRule="exact"/>
              <w:jc w:val="center"/>
              <w:rPr>
                <w:rFonts w:ascii="宋体" w:hAnsi="宋体" w:cs="宋体"/>
                <w:sz w:val="24"/>
              </w:rPr>
            </w:pPr>
            <w:r>
              <w:rPr>
                <w:rFonts w:hint="eastAsia" w:ascii="宋体" w:hAnsi="宋体" w:cs="宋体"/>
                <w:sz w:val="24"/>
              </w:rPr>
              <w:t>2.2.2（4）</w:t>
            </w:r>
          </w:p>
          <w:p>
            <w:pPr>
              <w:spacing w:line="400" w:lineRule="exact"/>
              <w:jc w:val="center"/>
              <w:rPr>
                <w:rFonts w:ascii="宋体" w:hAnsi="宋体" w:cs="宋体"/>
                <w:sz w:val="24"/>
              </w:rPr>
            </w:pPr>
          </w:p>
        </w:tc>
        <w:tc>
          <w:tcPr>
            <w:tcW w:w="754" w:type="dxa"/>
            <w:vAlign w:val="center"/>
          </w:tcPr>
          <w:p>
            <w:pPr>
              <w:spacing w:line="400" w:lineRule="exact"/>
              <w:ind w:left="-105" w:leftChars="-50" w:right="-105" w:rightChars="-50"/>
              <w:jc w:val="center"/>
              <w:rPr>
                <w:rFonts w:ascii="宋体" w:hAnsi="宋体" w:cs="宋体"/>
                <w:sz w:val="24"/>
              </w:rPr>
            </w:pPr>
            <w:r>
              <w:rPr>
                <w:rFonts w:hint="eastAsia" w:ascii="宋体" w:hAnsi="宋体" w:cs="宋体"/>
                <w:sz w:val="24"/>
              </w:rPr>
              <w:t>技术能力</w:t>
            </w:r>
          </w:p>
        </w:tc>
        <w:tc>
          <w:tcPr>
            <w:tcW w:w="700" w:type="dxa"/>
            <w:vAlign w:val="center"/>
          </w:tcPr>
          <w:p>
            <w:pPr>
              <w:spacing w:line="400" w:lineRule="exact"/>
              <w:ind w:left="-105" w:leftChars="-50" w:right="-105" w:rightChars="-50"/>
              <w:jc w:val="center"/>
              <w:rPr>
                <w:rFonts w:ascii="宋体" w:hAnsi="宋体" w:cs="宋体"/>
              </w:rPr>
            </w:pPr>
            <w:r>
              <w:rPr>
                <w:rFonts w:hint="eastAsia" w:ascii="宋体" w:hAnsi="宋体" w:cs="宋体"/>
              </w:rPr>
              <w:t>10分</w:t>
            </w:r>
          </w:p>
        </w:tc>
        <w:tc>
          <w:tcPr>
            <w:tcW w:w="2160" w:type="dxa"/>
            <w:vAlign w:val="center"/>
          </w:tcPr>
          <w:p>
            <w:pPr>
              <w:spacing w:line="400" w:lineRule="exact"/>
              <w:jc w:val="center"/>
              <w:rPr>
                <w:rFonts w:ascii="宋体" w:hAnsi="宋体" w:cs="宋体"/>
                <w:sz w:val="24"/>
              </w:rPr>
            </w:pPr>
            <w:r>
              <w:rPr>
                <w:rFonts w:hint="eastAsia" w:ascii="宋体" w:hAnsi="宋体" w:cs="宋体"/>
                <w:sz w:val="24"/>
              </w:rPr>
              <w:t>对本工程重点和难点分析及保证措施</w:t>
            </w:r>
          </w:p>
        </w:tc>
        <w:tc>
          <w:tcPr>
            <w:tcW w:w="806" w:type="dxa"/>
            <w:vAlign w:val="center"/>
          </w:tcPr>
          <w:p>
            <w:pPr>
              <w:spacing w:line="400" w:lineRule="exact"/>
              <w:jc w:val="center"/>
              <w:rPr>
                <w:rFonts w:ascii="宋体" w:hAnsi="宋体" w:cs="宋体"/>
              </w:rPr>
            </w:pPr>
            <w:r>
              <w:rPr>
                <w:rFonts w:hint="eastAsia" w:ascii="宋体" w:hAnsi="宋体" w:cs="宋体"/>
                <w:sz w:val="24"/>
              </w:rPr>
              <w:t>10分</w:t>
            </w:r>
          </w:p>
        </w:tc>
        <w:tc>
          <w:tcPr>
            <w:tcW w:w="3620" w:type="dxa"/>
            <w:vAlign w:val="center"/>
          </w:tcPr>
          <w:p>
            <w:pPr>
              <w:spacing w:line="400" w:lineRule="exact"/>
              <w:rPr>
                <w:rFonts w:ascii="宋体" w:hAnsi="宋体" w:cs="宋体"/>
                <w:sz w:val="24"/>
              </w:rPr>
            </w:pPr>
            <w:r>
              <w:rPr>
                <w:rFonts w:hint="eastAsia" w:ascii="宋体" w:hAnsi="宋体" w:cs="宋体"/>
                <w:sz w:val="24"/>
              </w:rPr>
              <w:t>对本工程重点和难点分析及保证措施，优计7-10分，良计4-6分，一般及1-3分。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1" w:type="dxa"/>
            <w:gridSpan w:val="6"/>
            <w:vAlign w:val="center"/>
          </w:tcPr>
          <w:p>
            <w:pPr>
              <w:spacing w:line="400" w:lineRule="exact"/>
              <w:ind w:firstLine="480" w:firstLineChars="200"/>
              <w:rPr>
                <w:rFonts w:ascii="宋体" w:hAnsi="宋体" w:cs="宋体"/>
                <w:sz w:val="24"/>
              </w:rPr>
            </w:pPr>
            <w:r>
              <w:rPr>
                <w:rFonts w:hint="eastAsia" w:ascii="宋体" w:hAnsi="宋体" w:cs="宋体"/>
                <w:sz w:val="24"/>
              </w:rPr>
              <w:t>需要补充的其他内容：</w:t>
            </w:r>
          </w:p>
          <w:p>
            <w:pPr>
              <w:spacing w:line="400" w:lineRule="exact"/>
              <w:ind w:firstLine="480" w:firstLineChars="200"/>
              <w:rPr>
                <w:rFonts w:ascii="宋体" w:hAnsi="宋体" w:cs="宋体"/>
                <w:sz w:val="24"/>
              </w:rPr>
            </w:pPr>
            <w:r>
              <w:rPr>
                <w:rFonts w:hint="eastAsia" w:ascii="宋体" w:hAnsi="宋体" w:cs="宋体"/>
                <w:sz w:val="24"/>
              </w:rPr>
              <w:t>1、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400" w:lineRule="exact"/>
              <w:ind w:firstLine="480" w:firstLineChars="200"/>
              <w:rPr>
                <w:rFonts w:ascii="宋体" w:hAnsi="宋体" w:cs="宋体"/>
                <w:sz w:val="24"/>
              </w:rPr>
            </w:pPr>
            <w:r>
              <w:rPr>
                <w:rFonts w:hint="eastAsia" w:ascii="宋体" w:hAnsi="宋体" w:cs="宋体"/>
                <w:sz w:val="24"/>
              </w:rPr>
              <w:t>2、推荐的中标候选人的人数为3名；评标委员会对投标文件进行评审后，因有效投标不足3个，应否决全部投标。</w:t>
            </w:r>
          </w:p>
        </w:tc>
      </w:tr>
    </w:tbl>
    <w:p>
      <w:pPr>
        <w:pStyle w:val="3"/>
        <w:spacing w:before="0" w:after="0" w:line="400" w:lineRule="exact"/>
        <w:rPr>
          <w:rFonts w:ascii="宋体" w:hAnsi="宋体" w:cs="宋体"/>
          <w:b w:val="0"/>
          <w:sz w:val="24"/>
          <w:szCs w:val="24"/>
        </w:rPr>
      </w:pPr>
      <w:r>
        <w:rPr>
          <w:rFonts w:hint="eastAsia" w:ascii="宋体" w:hAnsi="宋体" w:cs="宋体"/>
          <w:sz w:val="27"/>
          <w:szCs w:val="27"/>
        </w:rPr>
        <w:br w:type="page"/>
      </w:r>
      <w:bookmarkStart w:id="583" w:name="_Toc501257142"/>
      <w:bookmarkStart w:id="584" w:name="_Toc27273"/>
      <w:bookmarkStart w:id="585" w:name="_Toc29777"/>
      <w:bookmarkStart w:id="586" w:name="_Toc18235"/>
      <w:bookmarkStart w:id="587" w:name="_Toc30914"/>
      <w:r>
        <w:rPr>
          <w:rFonts w:hint="eastAsia" w:ascii="宋体" w:hAnsi="宋体" w:cs="宋体"/>
          <w:b w:val="0"/>
          <w:sz w:val="24"/>
          <w:szCs w:val="24"/>
        </w:rPr>
        <w:t>1. 评标方法</w:t>
      </w:r>
      <w:bookmarkEnd w:id="583"/>
      <w:bookmarkEnd w:id="584"/>
      <w:bookmarkEnd w:id="585"/>
      <w:bookmarkEnd w:id="586"/>
      <w:bookmarkEnd w:id="587"/>
    </w:p>
    <w:p>
      <w:pPr>
        <w:spacing w:line="400" w:lineRule="exact"/>
        <w:ind w:firstLine="480" w:firstLineChars="200"/>
        <w:rPr>
          <w:rFonts w:ascii="宋体" w:hAnsi="宋体" w:cs="宋体"/>
          <w:sz w:val="24"/>
        </w:rPr>
      </w:pPr>
      <w:r>
        <w:rPr>
          <w:rFonts w:hint="eastAsia" w:ascii="宋体" w:hAnsi="宋体" w:cs="宋体"/>
          <w:sz w:val="24"/>
        </w:rPr>
        <w:t>本次评标采用技术评分最低标价法。评标委员会对满足招标文件实质性要求的投标文件的施工组织设计、主要人员、技术能力等因素进行评分，按照得分由高到低排序，对排名在招标文件规定数量以内的投标人的报价文件进行评审，按照评标价由低到高的顺序推荐中标候选人，或根据招标人授权直接确定中标人，但投标报价低于其成本的除外。评标价相等时，评标委员会应按照评标办法前附表规定的优先次序推荐中标候选人或确定中标人。</w:t>
      </w:r>
    </w:p>
    <w:p>
      <w:pPr>
        <w:pStyle w:val="3"/>
        <w:spacing w:before="0" w:after="0" w:line="400" w:lineRule="exact"/>
        <w:rPr>
          <w:rFonts w:ascii="宋体" w:hAnsi="宋体" w:cs="宋体"/>
          <w:b w:val="0"/>
          <w:sz w:val="24"/>
          <w:szCs w:val="24"/>
        </w:rPr>
      </w:pPr>
      <w:bookmarkStart w:id="588" w:name="_Toc12111"/>
      <w:bookmarkStart w:id="589" w:name="_Toc501257143"/>
      <w:bookmarkStart w:id="590" w:name="_Toc5247"/>
      <w:bookmarkStart w:id="591" w:name="_Toc27941"/>
      <w:bookmarkStart w:id="592" w:name="_Toc13428"/>
      <w:r>
        <w:rPr>
          <w:rFonts w:hint="eastAsia" w:ascii="宋体" w:hAnsi="宋体" w:cs="宋体"/>
          <w:b w:val="0"/>
          <w:sz w:val="24"/>
          <w:szCs w:val="24"/>
        </w:rPr>
        <w:t>2. 评审标准</w:t>
      </w:r>
      <w:bookmarkEnd w:id="588"/>
      <w:bookmarkEnd w:id="589"/>
      <w:bookmarkEnd w:id="590"/>
      <w:bookmarkEnd w:id="591"/>
      <w:bookmarkEnd w:id="592"/>
    </w:p>
    <w:p>
      <w:pPr>
        <w:pStyle w:val="3"/>
        <w:spacing w:before="0" w:after="0" w:line="400" w:lineRule="exact"/>
        <w:rPr>
          <w:rFonts w:ascii="宋体" w:hAnsi="宋体" w:cs="宋体"/>
          <w:b w:val="0"/>
          <w:sz w:val="24"/>
          <w:szCs w:val="24"/>
        </w:rPr>
      </w:pPr>
      <w:bookmarkStart w:id="593" w:name="_Toc21412"/>
      <w:bookmarkStart w:id="594" w:name="_Toc501257144"/>
      <w:bookmarkStart w:id="595" w:name="_Toc18544"/>
      <w:bookmarkStart w:id="596" w:name="_Toc4920"/>
      <w:bookmarkStart w:id="597" w:name="_Toc28764"/>
      <w:r>
        <w:rPr>
          <w:rFonts w:hint="eastAsia" w:ascii="宋体" w:hAnsi="宋体" w:cs="宋体"/>
          <w:b w:val="0"/>
          <w:sz w:val="24"/>
          <w:szCs w:val="24"/>
        </w:rPr>
        <w:t>2.1 初步评审标准</w:t>
      </w:r>
      <w:bookmarkEnd w:id="593"/>
      <w:bookmarkEnd w:id="594"/>
      <w:bookmarkEnd w:id="595"/>
      <w:bookmarkEnd w:id="596"/>
      <w:bookmarkEnd w:id="597"/>
    </w:p>
    <w:p>
      <w:pPr>
        <w:spacing w:line="400" w:lineRule="exact"/>
        <w:ind w:firstLine="480" w:firstLineChars="200"/>
        <w:rPr>
          <w:rFonts w:ascii="宋体" w:hAnsi="宋体" w:cs="宋体"/>
          <w:sz w:val="24"/>
        </w:rPr>
      </w:pPr>
      <w:r>
        <w:rPr>
          <w:rFonts w:hint="eastAsia" w:ascii="宋体" w:hAnsi="宋体" w:cs="宋体"/>
          <w:sz w:val="24"/>
        </w:rPr>
        <w:t>2.1.1 形式评审标准：见评标办法前附表。</w:t>
      </w:r>
    </w:p>
    <w:p>
      <w:pPr>
        <w:spacing w:line="400" w:lineRule="exact"/>
        <w:ind w:firstLine="480" w:firstLineChars="200"/>
        <w:rPr>
          <w:rFonts w:ascii="宋体" w:hAnsi="宋体" w:cs="宋体"/>
          <w:sz w:val="24"/>
        </w:rPr>
      </w:pPr>
      <w:r>
        <w:rPr>
          <w:rFonts w:hint="eastAsia" w:ascii="宋体" w:hAnsi="宋体" w:cs="宋体"/>
          <w:sz w:val="24"/>
        </w:rPr>
        <w:t>2.1.2 资格评审标准：见评标办法前附表（适用于未进行资格预审的）。</w:t>
      </w:r>
    </w:p>
    <w:p>
      <w:pPr>
        <w:spacing w:line="400" w:lineRule="exact"/>
        <w:ind w:firstLine="480" w:firstLineChars="200"/>
        <w:rPr>
          <w:rFonts w:ascii="宋体" w:hAnsi="宋体" w:cs="宋体"/>
          <w:sz w:val="24"/>
        </w:rPr>
      </w:pPr>
      <w:r>
        <w:rPr>
          <w:rFonts w:hint="eastAsia" w:ascii="宋体" w:hAnsi="宋体" w:cs="宋体"/>
          <w:sz w:val="24"/>
        </w:rPr>
        <w:t>2.1.2 资格评审标准：见资格预审文件第三章“资格审查办法”详细审查标准（适用于已进行资格预审的）。</w:t>
      </w:r>
    </w:p>
    <w:p>
      <w:pPr>
        <w:spacing w:line="400" w:lineRule="exact"/>
        <w:ind w:firstLine="480" w:firstLineChars="200"/>
        <w:rPr>
          <w:rFonts w:ascii="宋体" w:hAnsi="宋体" w:cs="宋体"/>
          <w:sz w:val="24"/>
        </w:rPr>
      </w:pPr>
      <w:r>
        <w:rPr>
          <w:rFonts w:hint="eastAsia" w:ascii="宋体" w:hAnsi="宋体" w:cs="宋体"/>
          <w:sz w:val="24"/>
        </w:rPr>
        <w:t>2.1.3 响应性评审标准：见评标办法前附表。</w:t>
      </w:r>
    </w:p>
    <w:p>
      <w:pPr>
        <w:pStyle w:val="3"/>
        <w:spacing w:before="0" w:after="0" w:line="400" w:lineRule="exact"/>
        <w:rPr>
          <w:rFonts w:ascii="宋体" w:hAnsi="宋体" w:cs="宋体"/>
          <w:b w:val="0"/>
          <w:sz w:val="24"/>
          <w:szCs w:val="24"/>
        </w:rPr>
      </w:pPr>
      <w:bookmarkStart w:id="598" w:name="_Toc30592"/>
      <w:bookmarkStart w:id="599" w:name="_Toc13458"/>
      <w:bookmarkStart w:id="600" w:name="_Toc30237"/>
      <w:bookmarkStart w:id="601" w:name="_Toc26526"/>
      <w:bookmarkStart w:id="602" w:name="_Toc501257145"/>
      <w:r>
        <w:rPr>
          <w:rFonts w:hint="eastAsia" w:ascii="宋体" w:hAnsi="宋体" w:cs="宋体"/>
          <w:b w:val="0"/>
          <w:sz w:val="24"/>
          <w:szCs w:val="24"/>
        </w:rPr>
        <w:t>2.2 分值构成与评分标准</w:t>
      </w:r>
      <w:bookmarkEnd w:id="598"/>
      <w:bookmarkEnd w:id="599"/>
      <w:bookmarkEnd w:id="600"/>
      <w:bookmarkEnd w:id="601"/>
      <w:bookmarkEnd w:id="602"/>
    </w:p>
    <w:p>
      <w:pPr>
        <w:tabs>
          <w:tab w:val="left" w:pos="360"/>
        </w:tabs>
        <w:spacing w:line="400" w:lineRule="exact"/>
        <w:ind w:firstLine="480" w:firstLineChars="200"/>
        <w:rPr>
          <w:rFonts w:ascii="宋体" w:hAnsi="宋体" w:cs="宋体"/>
          <w:sz w:val="24"/>
        </w:rPr>
      </w:pPr>
      <w:r>
        <w:rPr>
          <w:rFonts w:hint="eastAsia" w:ascii="宋体" w:hAnsi="宋体" w:cs="宋体"/>
          <w:sz w:val="24"/>
        </w:rPr>
        <w:t xml:space="preserve">2.2.1 </w:t>
      </w:r>
      <w:r>
        <w:rPr>
          <w:rFonts w:hint="eastAsia" w:ascii="宋体" w:hAnsi="宋体" w:cs="宋体"/>
          <w:bCs/>
          <w:kern w:val="44"/>
          <w:sz w:val="24"/>
        </w:rPr>
        <w:t>第一个信封评分</w:t>
      </w:r>
      <w:r>
        <w:rPr>
          <w:rFonts w:hint="eastAsia" w:ascii="宋体" w:hAnsi="宋体" w:cs="宋体"/>
          <w:sz w:val="24"/>
        </w:rPr>
        <w:t>分值构成</w:t>
      </w:r>
    </w:p>
    <w:p>
      <w:pPr>
        <w:spacing w:line="400" w:lineRule="exact"/>
        <w:ind w:firstLine="480" w:firstLineChars="200"/>
        <w:rPr>
          <w:rFonts w:ascii="宋体" w:hAnsi="宋体" w:cs="宋体"/>
          <w:sz w:val="24"/>
        </w:rPr>
      </w:pPr>
      <w:r>
        <w:rPr>
          <w:rFonts w:hint="eastAsia" w:ascii="宋体" w:hAnsi="宋体" w:cs="宋体"/>
          <w:sz w:val="24"/>
        </w:rPr>
        <w:t>（1）施工组织设计：见评标办法前附表；</w:t>
      </w:r>
    </w:p>
    <w:p>
      <w:pPr>
        <w:spacing w:line="400" w:lineRule="exact"/>
        <w:ind w:firstLine="480" w:firstLineChars="200"/>
        <w:rPr>
          <w:rFonts w:ascii="宋体" w:hAnsi="宋体" w:cs="宋体"/>
          <w:sz w:val="24"/>
        </w:rPr>
      </w:pPr>
      <w:r>
        <w:rPr>
          <w:rFonts w:hint="eastAsia" w:ascii="宋体" w:hAnsi="宋体" w:cs="宋体"/>
          <w:sz w:val="24"/>
        </w:rPr>
        <w:t>（2）主要人员：见评标办法前附表；</w:t>
      </w:r>
    </w:p>
    <w:p>
      <w:pPr>
        <w:spacing w:line="400" w:lineRule="exact"/>
        <w:ind w:firstLine="480" w:firstLineChars="200"/>
        <w:rPr>
          <w:rFonts w:ascii="宋体" w:hAnsi="宋体" w:cs="宋体"/>
          <w:sz w:val="24"/>
        </w:rPr>
      </w:pPr>
      <w:r>
        <w:rPr>
          <w:rFonts w:hint="eastAsia" w:ascii="宋体" w:hAnsi="宋体" w:cs="宋体"/>
          <w:sz w:val="24"/>
        </w:rPr>
        <w:t>（3）其他评分因素：见评标办法前附表。</w:t>
      </w:r>
    </w:p>
    <w:p>
      <w:pPr>
        <w:spacing w:line="400" w:lineRule="exact"/>
        <w:ind w:firstLine="480" w:firstLineChars="200"/>
        <w:rPr>
          <w:rFonts w:ascii="宋体" w:hAnsi="宋体" w:cs="宋体"/>
          <w:sz w:val="24"/>
        </w:rPr>
      </w:pPr>
      <w:r>
        <w:rPr>
          <w:rFonts w:hint="eastAsia" w:ascii="宋体" w:hAnsi="宋体" w:cs="宋体"/>
          <w:sz w:val="24"/>
        </w:rPr>
        <w:t xml:space="preserve">2.2.2 </w:t>
      </w:r>
      <w:r>
        <w:rPr>
          <w:rFonts w:hint="eastAsia" w:ascii="宋体" w:hAnsi="宋体" w:cs="宋体"/>
          <w:bCs/>
          <w:kern w:val="44"/>
          <w:sz w:val="24"/>
        </w:rPr>
        <w:t>第一个信封评分</w:t>
      </w:r>
      <w:r>
        <w:rPr>
          <w:rFonts w:hint="eastAsia" w:ascii="宋体" w:hAnsi="宋体" w:cs="宋体"/>
          <w:sz w:val="24"/>
        </w:rPr>
        <w:t>标准</w:t>
      </w:r>
    </w:p>
    <w:p>
      <w:pPr>
        <w:spacing w:line="400" w:lineRule="exact"/>
        <w:ind w:firstLine="480" w:firstLineChars="200"/>
        <w:rPr>
          <w:rFonts w:ascii="宋体" w:hAnsi="宋体" w:cs="宋体"/>
          <w:sz w:val="24"/>
        </w:rPr>
      </w:pPr>
      <w:r>
        <w:rPr>
          <w:rFonts w:hint="eastAsia" w:ascii="宋体" w:hAnsi="宋体" w:cs="宋体"/>
          <w:sz w:val="24"/>
        </w:rPr>
        <w:t>（1）施工组织设计评分标准：见评标办法前附表；</w:t>
      </w:r>
    </w:p>
    <w:p>
      <w:pPr>
        <w:spacing w:line="400" w:lineRule="exact"/>
        <w:ind w:firstLine="480" w:firstLineChars="200"/>
        <w:rPr>
          <w:rFonts w:ascii="宋体" w:hAnsi="宋体" w:cs="宋体"/>
          <w:sz w:val="24"/>
        </w:rPr>
      </w:pPr>
      <w:r>
        <w:rPr>
          <w:rFonts w:hint="eastAsia" w:ascii="宋体" w:hAnsi="宋体" w:cs="宋体"/>
          <w:sz w:val="24"/>
        </w:rPr>
        <w:t>（2）主要人员评分标准：见评标办法前附表；</w:t>
      </w:r>
    </w:p>
    <w:p>
      <w:pPr>
        <w:spacing w:line="400" w:lineRule="exact"/>
        <w:ind w:firstLine="480" w:firstLineChars="200"/>
        <w:rPr>
          <w:rFonts w:ascii="宋体" w:hAnsi="宋体" w:cs="宋体"/>
          <w:sz w:val="24"/>
        </w:rPr>
      </w:pPr>
      <w:r>
        <w:rPr>
          <w:rFonts w:hint="eastAsia" w:ascii="宋体" w:hAnsi="宋体" w:cs="宋体"/>
          <w:sz w:val="24"/>
        </w:rPr>
        <w:t>（3）其他因素评分标准：见评标办法前附表。</w:t>
      </w:r>
    </w:p>
    <w:p>
      <w:pPr>
        <w:spacing w:line="400" w:lineRule="exact"/>
        <w:ind w:firstLine="480" w:firstLineChars="200"/>
        <w:rPr>
          <w:rFonts w:ascii="宋体" w:hAnsi="宋体" w:cs="宋体"/>
          <w:sz w:val="24"/>
        </w:rPr>
      </w:pPr>
      <w:r>
        <w:rPr>
          <w:rFonts w:hint="eastAsia" w:ascii="宋体" w:hAnsi="宋体" w:cs="宋体"/>
          <w:sz w:val="24"/>
        </w:rPr>
        <w:t>2.2.3 第二个信封详细评审标准：见评标办法前附表。</w:t>
      </w:r>
    </w:p>
    <w:p>
      <w:pPr>
        <w:pStyle w:val="3"/>
        <w:spacing w:before="0" w:after="0" w:line="400" w:lineRule="exact"/>
        <w:rPr>
          <w:rFonts w:ascii="宋体" w:hAnsi="宋体" w:cs="宋体"/>
          <w:b w:val="0"/>
          <w:sz w:val="24"/>
          <w:szCs w:val="24"/>
        </w:rPr>
      </w:pPr>
      <w:bookmarkStart w:id="603" w:name="_Toc16377"/>
      <w:bookmarkStart w:id="604" w:name="_Toc8150"/>
      <w:bookmarkStart w:id="605" w:name="_Toc501257146"/>
      <w:bookmarkStart w:id="606" w:name="_Toc28299"/>
      <w:bookmarkStart w:id="607" w:name="_Toc27139"/>
      <w:r>
        <w:rPr>
          <w:rFonts w:hint="eastAsia" w:ascii="宋体" w:hAnsi="宋体" w:cs="宋体"/>
          <w:b w:val="0"/>
          <w:sz w:val="24"/>
          <w:szCs w:val="24"/>
        </w:rPr>
        <w:t>3. 评标程序</w:t>
      </w:r>
      <w:bookmarkEnd w:id="603"/>
      <w:bookmarkEnd w:id="604"/>
      <w:bookmarkEnd w:id="605"/>
      <w:bookmarkEnd w:id="606"/>
      <w:bookmarkEnd w:id="607"/>
    </w:p>
    <w:p>
      <w:pPr>
        <w:pStyle w:val="3"/>
        <w:spacing w:before="0" w:after="0" w:line="400" w:lineRule="exact"/>
        <w:rPr>
          <w:rFonts w:ascii="宋体" w:hAnsi="宋体" w:cs="宋体"/>
          <w:b w:val="0"/>
          <w:sz w:val="24"/>
          <w:szCs w:val="24"/>
        </w:rPr>
      </w:pPr>
      <w:bookmarkStart w:id="608" w:name="_Toc501257147"/>
      <w:bookmarkStart w:id="609" w:name="_Toc98"/>
      <w:bookmarkStart w:id="610" w:name="_Toc25073"/>
      <w:bookmarkStart w:id="611" w:name="_Toc9427"/>
      <w:bookmarkStart w:id="612" w:name="_Toc14156"/>
      <w:r>
        <w:rPr>
          <w:rFonts w:hint="eastAsia" w:ascii="宋体" w:hAnsi="宋体" w:cs="宋体"/>
          <w:b w:val="0"/>
          <w:sz w:val="24"/>
          <w:szCs w:val="24"/>
        </w:rPr>
        <w:t>3.1第一个信封初步评审</w:t>
      </w:r>
      <w:bookmarkEnd w:id="608"/>
      <w:bookmarkEnd w:id="609"/>
      <w:bookmarkEnd w:id="610"/>
      <w:bookmarkEnd w:id="611"/>
      <w:bookmarkEnd w:id="612"/>
    </w:p>
    <w:p>
      <w:pPr>
        <w:spacing w:line="400" w:lineRule="exact"/>
        <w:ind w:firstLine="480" w:firstLineChars="200"/>
        <w:rPr>
          <w:rFonts w:ascii="宋体" w:hAnsi="宋体" w:cs="宋体"/>
          <w:sz w:val="24"/>
        </w:rPr>
      </w:pPr>
      <w:r>
        <w:rPr>
          <w:rFonts w:hint="eastAsia" w:ascii="宋体" w:hAnsi="宋体" w:cs="宋体"/>
          <w:sz w:val="24"/>
        </w:rPr>
        <w:t>3.1.1 评标委员会可以要求投标人提交第二章“投标人须知”第3.5.1项至第3.5.6项规定的有关证明和证件的原件，以便核验。评标委员会依据本章第2.1款规定的标准对投标文件第一个信封（商务及技术文件）进行初步评审。有一项不符合评审标准的，评标委员会应否决其投标。（适用于未进行资格预审的）</w:t>
      </w:r>
    </w:p>
    <w:p>
      <w:pPr>
        <w:spacing w:line="400" w:lineRule="exact"/>
        <w:ind w:firstLine="480" w:firstLineChars="200"/>
        <w:rPr>
          <w:rFonts w:ascii="宋体" w:hAnsi="宋体" w:cs="宋体"/>
          <w:sz w:val="24"/>
        </w:rPr>
      </w:pPr>
      <w:r>
        <w:rPr>
          <w:rFonts w:hint="eastAsia" w:ascii="宋体" w:hAnsi="宋体" w:cs="宋体"/>
          <w:sz w:val="24"/>
        </w:rPr>
        <w:t>3.1.1 评标委员会依据本章第2.1.1项、第2.1.3项规定的评审标准对投标文件第一个信封（商务及技术文件）进行初步评审。有一项不符合评审标准的，评标委员会应否决其投标。当投标人资格预审申请文件的内容发生重大变化时，评标委员会依据本章第2.1.2项规定的标准对其更新资料进行评审。（适用于已进行资格预审的）</w:t>
      </w:r>
    </w:p>
    <w:p>
      <w:pPr>
        <w:pStyle w:val="3"/>
        <w:spacing w:before="0" w:after="0" w:line="400" w:lineRule="exact"/>
        <w:rPr>
          <w:rFonts w:ascii="宋体" w:hAnsi="宋体" w:cs="宋体"/>
          <w:b w:val="0"/>
          <w:sz w:val="24"/>
          <w:szCs w:val="24"/>
        </w:rPr>
      </w:pPr>
      <w:bookmarkStart w:id="613" w:name="_Toc30605"/>
      <w:bookmarkStart w:id="614" w:name="_Toc22933"/>
      <w:bookmarkStart w:id="615" w:name="_Toc501257148"/>
      <w:bookmarkStart w:id="616" w:name="_Toc29086"/>
      <w:bookmarkStart w:id="617" w:name="_Toc10732"/>
      <w:r>
        <w:rPr>
          <w:rFonts w:hint="eastAsia" w:ascii="宋体" w:hAnsi="宋体" w:cs="宋体"/>
          <w:b w:val="0"/>
          <w:sz w:val="24"/>
          <w:szCs w:val="24"/>
        </w:rPr>
        <w:t>3.2 第一个信封详细评审</w:t>
      </w:r>
      <w:bookmarkEnd w:id="613"/>
      <w:bookmarkEnd w:id="614"/>
      <w:bookmarkEnd w:id="615"/>
      <w:bookmarkEnd w:id="616"/>
      <w:bookmarkEnd w:id="617"/>
    </w:p>
    <w:p>
      <w:pPr>
        <w:spacing w:line="400" w:lineRule="exact"/>
        <w:ind w:firstLine="480" w:firstLineChars="200"/>
        <w:rPr>
          <w:rFonts w:ascii="宋体" w:hAnsi="宋体" w:cs="宋体"/>
          <w:sz w:val="24"/>
        </w:rPr>
      </w:pPr>
      <w:r>
        <w:rPr>
          <w:rFonts w:hint="eastAsia" w:ascii="宋体" w:hAnsi="宋体" w:cs="宋体"/>
          <w:sz w:val="24"/>
        </w:rPr>
        <w:t>3.2.1 评标委员会按本章第2.2款规定的量化因素和分值进行打分，并计算出各投标人的商务和技术得分。</w:t>
      </w:r>
    </w:p>
    <w:p>
      <w:pPr>
        <w:spacing w:line="400" w:lineRule="exact"/>
        <w:ind w:firstLine="480" w:firstLineChars="200"/>
        <w:rPr>
          <w:rFonts w:ascii="宋体" w:hAnsi="宋体" w:cs="宋体"/>
          <w:sz w:val="24"/>
        </w:rPr>
      </w:pPr>
      <w:r>
        <w:rPr>
          <w:rFonts w:hint="eastAsia" w:ascii="宋体" w:hAnsi="宋体" w:cs="宋体"/>
          <w:sz w:val="24"/>
        </w:rPr>
        <w:t>（1）按本章第2.2.2项（1）目规定的评审因素和分值对施工组织设计部分计算出得分A；</w:t>
      </w:r>
    </w:p>
    <w:p>
      <w:pPr>
        <w:spacing w:line="400" w:lineRule="exact"/>
        <w:ind w:firstLine="480" w:firstLineChars="200"/>
        <w:rPr>
          <w:rFonts w:ascii="宋体" w:hAnsi="宋体" w:cs="宋体"/>
          <w:sz w:val="24"/>
        </w:rPr>
      </w:pPr>
      <w:r>
        <w:rPr>
          <w:rFonts w:hint="eastAsia" w:ascii="宋体" w:hAnsi="宋体" w:cs="宋体"/>
          <w:sz w:val="24"/>
        </w:rPr>
        <w:t>（2）按本章第2.2.2项（2）目规定的评审因素和分值对主要人员部分计算出得分B；</w:t>
      </w:r>
    </w:p>
    <w:p>
      <w:pPr>
        <w:spacing w:line="400" w:lineRule="exact"/>
        <w:ind w:firstLine="480" w:firstLineChars="200"/>
        <w:rPr>
          <w:rFonts w:ascii="宋体" w:hAnsi="宋体" w:cs="宋体"/>
          <w:sz w:val="24"/>
        </w:rPr>
      </w:pPr>
      <w:r>
        <w:rPr>
          <w:rFonts w:hint="eastAsia" w:ascii="宋体" w:hAnsi="宋体" w:cs="宋体"/>
          <w:sz w:val="24"/>
        </w:rPr>
        <w:t>（3）按本章第2.2.2项（3）目规定的评审因素和分值对其他部分计算出得分C。</w:t>
      </w:r>
    </w:p>
    <w:p>
      <w:pPr>
        <w:spacing w:line="400" w:lineRule="exact"/>
        <w:ind w:firstLine="480" w:firstLineChars="200"/>
        <w:rPr>
          <w:rFonts w:ascii="宋体" w:hAnsi="宋体" w:cs="宋体"/>
          <w:sz w:val="24"/>
        </w:rPr>
      </w:pPr>
      <w:r>
        <w:rPr>
          <w:rFonts w:hint="eastAsia" w:ascii="宋体" w:hAnsi="宋体" w:cs="宋体"/>
          <w:sz w:val="24"/>
        </w:rPr>
        <w:t>3.2.2 投标人的商务和技术得分分值计算保留小数点后两位，小数点后第三位“四舍五入”。</w:t>
      </w:r>
    </w:p>
    <w:p>
      <w:pPr>
        <w:spacing w:line="400" w:lineRule="exact"/>
        <w:ind w:firstLine="480" w:firstLineChars="200"/>
        <w:rPr>
          <w:rFonts w:ascii="宋体" w:hAnsi="宋体" w:cs="宋体"/>
          <w:sz w:val="24"/>
        </w:rPr>
      </w:pPr>
      <w:r>
        <w:rPr>
          <w:rFonts w:hint="eastAsia" w:ascii="宋体" w:hAnsi="宋体" w:cs="宋体"/>
          <w:sz w:val="24"/>
        </w:rPr>
        <w:t>3.2.3 投标人的商务和技术得分=A+B+C。</w:t>
      </w:r>
    </w:p>
    <w:p>
      <w:pPr>
        <w:spacing w:line="400" w:lineRule="exact"/>
        <w:ind w:firstLine="480" w:firstLineChars="200"/>
        <w:rPr>
          <w:rFonts w:ascii="宋体" w:hAnsi="宋体" w:cs="宋体"/>
          <w:sz w:val="24"/>
        </w:rPr>
      </w:pPr>
      <w:r>
        <w:rPr>
          <w:rFonts w:hint="eastAsia" w:ascii="宋体" w:hAnsi="宋体" w:cs="宋体"/>
          <w:sz w:val="24"/>
        </w:rPr>
        <w:t>3.2.4 评标委员会按照投标人的商务和技术得分由高到低排序，排名在评标办法前附表规定数量以内的投标人，其投标文件第一个信封（商务及技术文件）通过详细评审。</w:t>
      </w:r>
    </w:p>
    <w:p>
      <w:pPr>
        <w:spacing w:line="400" w:lineRule="exact"/>
        <w:ind w:firstLine="480" w:firstLineChars="200"/>
        <w:rPr>
          <w:rFonts w:ascii="宋体" w:hAnsi="宋体" w:cs="宋体"/>
          <w:sz w:val="24"/>
        </w:rPr>
      </w:pPr>
      <w:r>
        <w:rPr>
          <w:rFonts w:hint="eastAsia" w:ascii="宋体" w:hAnsi="宋体" w:cs="宋体"/>
          <w:sz w:val="24"/>
        </w:rPr>
        <w:t>3.2.5 通过投标文件第一个信封（商务及技术文件）初步评审的投标人不少于3个且未超过评标办法前附表第3.2.4项规定数量的，均通过投标文件第一个信封（商务及技术文件）详细评审，不再对投标人的商务和技术文件进行评分。</w:t>
      </w:r>
    </w:p>
    <w:p>
      <w:pPr>
        <w:pStyle w:val="3"/>
        <w:spacing w:before="0" w:after="0" w:line="400" w:lineRule="exact"/>
        <w:rPr>
          <w:rFonts w:ascii="宋体" w:hAnsi="宋体" w:cs="宋体"/>
          <w:b w:val="0"/>
          <w:sz w:val="24"/>
          <w:szCs w:val="24"/>
        </w:rPr>
      </w:pPr>
      <w:bookmarkStart w:id="618" w:name="_Toc27310"/>
      <w:bookmarkStart w:id="619" w:name="_Toc501257149"/>
      <w:bookmarkStart w:id="620" w:name="_Toc6321"/>
      <w:bookmarkStart w:id="621" w:name="_Toc23077"/>
      <w:bookmarkStart w:id="622" w:name="_Toc25039"/>
      <w:r>
        <w:rPr>
          <w:rFonts w:hint="eastAsia" w:ascii="宋体" w:hAnsi="宋体" w:cs="宋体"/>
          <w:b w:val="0"/>
          <w:sz w:val="24"/>
          <w:szCs w:val="24"/>
        </w:rPr>
        <w:t>3.3 第二个信封开标</w:t>
      </w:r>
      <w:bookmarkEnd w:id="618"/>
      <w:bookmarkEnd w:id="619"/>
      <w:bookmarkEnd w:id="620"/>
      <w:bookmarkEnd w:id="621"/>
      <w:bookmarkEnd w:id="622"/>
    </w:p>
    <w:p>
      <w:pPr>
        <w:spacing w:line="400" w:lineRule="exact"/>
        <w:ind w:firstLine="480" w:firstLineChars="200"/>
        <w:rPr>
          <w:rFonts w:ascii="宋体" w:hAnsi="宋体" w:cs="宋体"/>
          <w:sz w:val="24"/>
        </w:rPr>
      </w:pPr>
      <w:r>
        <w:rPr>
          <w:rFonts w:hint="eastAsia" w:ascii="宋体" w:hAnsi="宋体" w:cs="宋体"/>
          <w:sz w:val="24"/>
        </w:rPr>
        <w:t>第一个信封（商务及技术文件）评审结束后，招标人将按照第二章“投标人须知”第5.1款规定的时间和地点对通过投标文件第一个信封（商务及技术文件）评审的投标文件第二个信封（报价文件）进行开标。</w:t>
      </w:r>
    </w:p>
    <w:p>
      <w:pPr>
        <w:pStyle w:val="3"/>
        <w:spacing w:before="0" w:after="0" w:line="400" w:lineRule="exact"/>
        <w:rPr>
          <w:rFonts w:ascii="宋体" w:hAnsi="宋体" w:cs="宋体"/>
          <w:b w:val="0"/>
          <w:sz w:val="24"/>
          <w:szCs w:val="24"/>
        </w:rPr>
      </w:pPr>
      <w:bookmarkStart w:id="623" w:name="_Toc638"/>
      <w:bookmarkStart w:id="624" w:name="_Toc32231"/>
      <w:bookmarkStart w:id="625" w:name="_Toc5671"/>
      <w:bookmarkStart w:id="626" w:name="_Toc501257150"/>
      <w:bookmarkStart w:id="627" w:name="_Toc18214"/>
      <w:r>
        <w:rPr>
          <w:rFonts w:hint="eastAsia" w:ascii="宋体" w:hAnsi="宋体" w:cs="宋体"/>
          <w:b w:val="0"/>
          <w:sz w:val="24"/>
          <w:szCs w:val="24"/>
        </w:rPr>
        <w:t>3.4 第二个信封初步评审</w:t>
      </w:r>
      <w:bookmarkEnd w:id="623"/>
      <w:bookmarkEnd w:id="624"/>
      <w:bookmarkEnd w:id="625"/>
      <w:bookmarkEnd w:id="626"/>
      <w:bookmarkEnd w:id="627"/>
    </w:p>
    <w:p>
      <w:pPr>
        <w:spacing w:line="400" w:lineRule="exact"/>
        <w:ind w:firstLine="480" w:firstLineChars="200"/>
        <w:rPr>
          <w:rFonts w:ascii="宋体" w:hAnsi="宋体" w:cs="宋体"/>
          <w:sz w:val="24"/>
        </w:rPr>
      </w:pPr>
      <w:r>
        <w:rPr>
          <w:rFonts w:hint="eastAsia" w:ascii="宋体" w:hAnsi="宋体" w:cs="宋体"/>
          <w:sz w:val="24"/>
        </w:rPr>
        <w:t>3.4.1 评标委员会依据本章第2.1.1项、第2.1.3项规定的评审标准对投标文件第二个信封（报价文件）进行初步评审。有一项不符合评审标准的，评标委员会应否决其投标。</w:t>
      </w:r>
    </w:p>
    <w:p>
      <w:pPr>
        <w:spacing w:line="400" w:lineRule="exact"/>
        <w:ind w:firstLine="480" w:firstLineChars="200"/>
        <w:rPr>
          <w:rFonts w:ascii="宋体" w:hAnsi="宋体" w:cs="宋体"/>
          <w:sz w:val="24"/>
        </w:rPr>
      </w:pPr>
      <w:r>
        <w:rPr>
          <w:rFonts w:hint="eastAsia" w:ascii="宋体" w:hAnsi="宋体" w:cs="宋体"/>
          <w:sz w:val="24"/>
        </w:rPr>
        <w:t>3.4.2</w:t>
      </w:r>
      <w:r>
        <w:rPr>
          <w:rFonts w:hint="eastAsia" w:ascii="宋体" w:hAnsi="宋体" w:cs="宋体"/>
          <w:sz w:val="24"/>
          <w:vertAlign w:val="superscript"/>
        </w:rPr>
        <w:footnoteReference w:id="8"/>
      </w:r>
      <w:r>
        <w:rPr>
          <w:rFonts w:hint="eastAsia" w:ascii="宋体" w:hAnsi="宋体" w:cs="宋体"/>
          <w:sz w:val="24"/>
        </w:rPr>
        <w:t xml:space="preserve"> 投标报价有算术错误的，评标委员会按以下原则对投标报价进行修正，修正的价格经投标人书面确认后具有约束力。投标人不接受修正价格的，评标委员会应否决其投标。</w:t>
      </w:r>
    </w:p>
    <w:p>
      <w:pPr>
        <w:spacing w:line="400" w:lineRule="exact"/>
        <w:ind w:firstLine="480" w:firstLineChars="200"/>
        <w:rPr>
          <w:rFonts w:ascii="宋体" w:hAnsi="宋体" w:cs="宋体"/>
          <w:sz w:val="24"/>
        </w:rPr>
      </w:pPr>
      <w:r>
        <w:rPr>
          <w:rFonts w:hint="eastAsia" w:ascii="宋体" w:hAnsi="宋体" w:cs="宋体"/>
          <w:sz w:val="24"/>
        </w:rPr>
        <w:t>（1）投标文件中的大写金额与小写金额不一致的，以大写金额为准；</w:t>
      </w:r>
    </w:p>
    <w:p>
      <w:pPr>
        <w:spacing w:line="400" w:lineRule="exact"/>
        <w:ind w:firstLine="480" w:firstLineChars="200"/>
        <w:rPr>
          <w:rFonts w:ascii="宋体" w:hAnsi="宋体" w:cs="宋体"/>
          <w:sz w:val="24"/>
        </w:rPr>
      </w:pPr>
      <w:r>
        <w:rPr>
          <w:rFonts w:hint="eastAsia" w:ascii="宋体" w:hAnsi="宋体" w:cs="宋体"/>
          <w:sz w:val="24"/>
        </w:rPr>
        <w:t>（2）总价金额与依据单价计算出的结果不一致的，以单价金额为准修正总价，但单价金额小数点有明显错误的除外;</w:t>
      </w:r>
    </w:p>
    <w:p>
      <w:pPr>
        <w:spacing w:line="400" w:lineRule="exact"/>
        <w:ind w:firstLine="480" w:firstLineChars="200"/>
        <w:rPr>
          <w:rFonts w:ascii="宋体" w:hAnsi="宋体" w:cs="宋体"/>
          <w:sz w:val="24"/>
        </w:rPr>
      </w:pPr>
      <w:r>
        <w:rPr>
          <w:rFonts w:hint="eastAsia" w:ascii="宋体" w:hAnsi="宋体" w:cs="宋体"/>
          <w:sz w:val="24"/>
        </w:rPr>
        <w:t>（3）当单价与数量相乘不等于合价时，以单价计算为准，如果单价有明显的小数点位置差错，应以标出的合价为准，同时对单价予以修正；</w:t>
      </w:r>
    </w:p>
    <w:p>
      <w:pPr>
        <w:spacing w:line="400" w:lineRule="exact"/>
        <w:ind w:firstLine="480" w:firstLineChars="200"/>
        <w:rPr>
          <w:rFonts w:ascii="宋体" w:hAnsi="宋体" w:cs="宋体"/>
          <w:sz w:val="24"/>
        </w:rPr>
      </w:pPr>
      <w:r>
        <w:rPr>
          <w:rFonts w:hint="eastAsia" w:ascii="宋体" w:hAnsi="宋体" w:cs="宋体"/>
          <w:sz w:val="24"/>
        </w:rPr>
        <w:t>（4）当各子目的合价累计不等于总价时，应以各子目合价累计数为准，修正总价。</w:t>
      </w:r>
    </w:p>
    <w:p>
      <w:pPr>
        <w:spacing w:line="400" w:lineRule="exact"/>
        <w:ind w:firstLine="480" w:firstLineChars="200"/>
        <w:rPr>
          <w:rFonts w:ascii="宋体" w:hAnsi="宋体" w:cs="宋体"/>
          <w:sz w:val="24"/>
        </w:rPr>
      </w:pPr>
      <w:r>
        <w:rPr>
          <w:rFonts w:hint="eastAsia" w:ascii="宋体" w:hAnsi="宋体" w:cs="宋体"/>
          <w:sz w:val="24"/>
        </w:rPr>
        <w:t>3.4.3 工程量清单中的投标报价有其他错误的，评标委员会按以下原则对投标报价进行修正，修正的价格经投标人书面确认后具有约束力。投标人不接受修正价格的，评标委员会应否决其投标。</w:t>
      </w:r>
    </w:p>
    <w:p>
      <w:pPr>
        <w:spacing w:line="400" w:lineRule="exact"/>
        <w:ind w:firstLine="480" w:firstLineChars="200"/>
        <w:rPr>
          <w:rFonts w:ascii="宋体" w:hAnsi="宋体" w:cs="宋体"/>
          <w:sz w:val="24"/>
        </w:rPr>
      </w:pPr>
      <w:r>
        <w:rPr>
          <w:rFonts w:hint="eastAsia" w:ascii="宋体" w:hAnsi="宋体" w:cs="宋体"/>
          <w:sz w:val="24"/>
        </w:rPr>
        <w:t>（1）在招标人给定的工程量清单中漏报了某个工程子目的单价、合价或总额价，或所报单价、合价或总额价减少了报价范围，则漏报的工程子目单价、合价和总额价或单价、合价和总额价中减少的报价内容视为已含入其他工程子目的单价、合价和总额价之中。</w:t>
      </w:r>
    </w:p>
    <w:p>
      <w:pPr>
        <w:spacing w:line="400" w:lineRule="exact"/>
        <w:ind w:firstLine="480" w:firstLineChars="200"/>
        <w:rPr>
          <w:rFonts w:ascii="宋体" w:hAnsi="宋体" w:cs="宋体"/>
          <w:sz w:val="24"/>
        </w:rPr>
      </w:pPr>
      <w:r>
        <w:rPr>
          <w:rFonts w:hint="eastAsia" w:ascii="宋体" w:hAnsi="宋体" w:cs="宋体"/>
          <w:sz w:val="24"/>
        </w:rPr>
        <w:t>（2）在招标人给定的工程量清单中多报了某个工程子目的单价、合价或总额价，或所报单价、合价或总额价增加了报价范围，则从投标报价中扣除多报的工程子目报价或工程子目报价中增加了报价范围的部分报价。</w:t>
      </w:r>
    </w:p>
    <w:p>
      <w:pPr>
        <w:spacing w:line="400" w:lineRule="exact"/>
        <w:ind w:firstLine="480" w:firstLineChars="200"/>
        <w:rPr>
          <w:rFonts w:ascii="宋体" w:hAnsi="宋体" w:cs="宋体"/>
          <w:sz w:val="24"/>
        </w:rPr>
      </w:pPr>
      <w:r>
        <w:rPr>
          <w:rFonts w:hint="eastAsia" w:ascii="宋体" w:hAnsi="宋体" w:cs="宋体"/>
          <w:sz w:val="24"/>
        </w:rPr>
        <w:t>（3）当单价与数量的乘积与合价（金额）虽然一致，但投标人修改了该子目的工程数量，则其合价按招标人给定的工程数量乘以投标人所报单价予以修正。</w:t>
      </w:r>
    </w:p>
    <w:p>
      <w:pPr>
        <w:spacing w:line="400" w:lineRule="exact"/>
        <w:ind w:firstLine="480" w:firstLineChars="200"/>
        <w:rPr>
          <w:rFonts w:ascii="宋体" w:hAnsi="宋体" w:cs="宋体"/>
          <w:sz w:val="24"/>
        </w:rPr>
      </w:pPr>
      <w:r>
        <w:rPr>
          <w:rFonts w:hint="eastAsia" w:ascii="宋体" w:hAnsi="宋体" w:cs="宋体"/>
          <w:sz w:val="24"/>
        </w:rPr>
        <w:t>3.4.4 修正后的最终投标报价若超过最高投标限价（如有），评标委员会应否决其投标。</w:t>
      </w:r>
    </w:p>
    <w:p>
      <w:pPr>
        <w:pStyle w:val="3"/>
        <w:spacing w:before="0" w:after="0" w:line="400" w:lineRule="exact"/>
        <w:rPr>
          <w:rFonts w:ascii="宋体" w:hAnsi="宋体" w:cs="宋体"/>
          <w:b w:val="0"/>
          <w:sz w:val="24"/>
          <w:szCs w:val="24"/>
        </w:rPr>
      </w:pPr>
      <w:bookmarkStart w:id="628" w:name="_Toc1145"/>
      <w:bookmarkStart w:id="629" w:name="_Toc22993"/>
      <w:bookmarkStart w:id="630" w:name="_Toc25323"/>
      <w:bookmarkStart w:id="631" w:name="_Toc501257151"/>
      <w:bookmarkStart w:id="632" w:name="_Toc8042"/>
      <w:r>
        <w:rPr>
          <w:rFonts w:hint="eastAsia" w:ascii="宋体" w:hAnsi="宋体" w:cs="宋体"/>
          <w:b w:val="0"/>
          <w:sz w:val="24"/>
          <w:szCs w:val="24"/>
        </w:rPr>
        <w:t>3.5 第二个信封详细评审</w:t>
      </w:r>
      <w:bookmarkEnd w:id="628"/>
      <w:bookmarkEnd w:id="629"/>
      <w:bookmarkEnd w:id="630"/>
      <w:bookmarkEnd w:id="631"/>
      <w:bookmarkEnd w:id="632"/>
    </w:p>
    <w:p>
      <w:pPr>
        <w:spacing w:line="400" w:lineRule="exact"/>
        <w:ind w:firstLine="480" w:firstLineChars="200"/>
        <w:rPr>
          <w:rFonts w:ascii="宋体" w:hAnsi="宋体" w:cs="宋体"/>
          <w:sz w:val="24"/>
        </w:rPr>
      </w:pPr>
      <w:r>
        <w:rPr>
          <w:rFonts w:hint="eastAsia" w:ascii="宋体" w:hAnsi="宋体" w:cs="宋体"/>
          <w:sz w:val="24"/>
        </w:rPr>
        <w:t>3.5.1 评标委员会按本章第2.2款规定的量化因素和标准进行价格折算，计算出评标价，并编制价格比较一览表。</w:t>
      </w:r>
    </w:p>
    <w:p>
      <w:pPr>
        <w:spacing w:line="400" w:lineRule="exact"/>
        <w:ind w:firstLine="480" w:firstLineChars="200"/>
        <w:rPr>
          <w:rFonts w:ascii="宋体" w:hAnsi="宋体" w:cs="宋体"/>
          <w:sz w:val="24"/>
        </w:rPr>
      </w:pPr>
      <w:r>
        <w:rPr>
          <w:rFonts w:hint="eastAsia" w:ascii="宋体" w:hAnsi="宋体" w:cs="宋体"/>
          <w:sz w:val="24"/>
        </w:rPr>
        <w:t>3.5.2 评标委员会发现投标人的报价明显低于其他投标报价，使得其投标报价可能低于其个别成本的，应要求该投标人作出书面说明并提供相应的证明材料。投标人不能合理说明或不能提供相应证明材料的，由评标委员会认定该投标人以低于成本报价竞标，并否决其投标。</w:t>
      </w:r>
    </w:p>
    <w:p>
      <w:pPr>
        <w:pStyle w:val="3"/>
        <w:spacing w:before="0" w:after="0" w:line="400" w:lineRule="exact"/>
        <w:rPr>
          <w:rFonts w:ascii="宋体" w:hAnsi="宋体" w:cs="宋体"/>
          <w:b w:val="0"/>
          <w:sz w:val="24"/>
          <w:szCs w:val="24"/>
        </w:rPr>
      </w:pPr>
      <w:bookmarkStart w:id="633" w:name="_Toc13485"/>
      <w:bookmarkStart w:id="634" w:name="_Toc12260"/>
      <w:bookmarkStart w:id="635" w:name="_Toc501257152"/>
      <w:bookmarkStart w:id="636" w:name="_Toc5490"/>
      <w:bookmarkStart w:id="637" w:name="_Toc5506"/>
      <w:r>
        <w:rPr>
          <w:rFonts w:hint="eastAsia" w:ascii="宋体" w:hAnsi="宋体" w:cs="宋体"/>
          <w:b w:val="0"/>
          <w:sz w:val="24"/>
          <w:szCs w:val="24"/>
        </w:rPr>
        <w:t>3.6 投标文件相关信息的核查</w:t>
      </w:r>
      <w:bookmarkEnd w:id="633"/>
      <w:bookmarkEnd w:id="634"/>
      <w:bookmarkEnd w:id="635"/>
      <w:bookmarkEnd w:id="636"/>
      <w:bookmarkEnd w:id="637"/>
    </w:p>
    <w:p>
      <w:pPr>
        <w:spacing w:line="400" w:lineRule="exact"/>
        <w:ind w:firstLine="480" w:firstLineChars="200"/>
        <w:rPr>
          <w:rFonts w:ascii="宋体" w:hAnsi="宋体" w:cs="宋体"/>
          <w:sz w:val="24"/>
        </w:rPr>
      </w:pPr>
      <w:r>
        <w:rPr>
          <w:rFonts w:hint="eastAsia" w:ascii="宋体" w:hAnsi="宋体" w:cs="宋体"/>
          <w:sz w:val="24"/>
        </w:rPr>
        <w:t>3.6.1 在评标过程中，评标委员会应查询交通运输主管部门“公路建设市场信用信息管理系统”，对投标人的资质、业绩、主要人员资历和目前在岗情况、信用等级等信息进行核实。若投标文件载明的信息与交通运输主管部门“公路建设市场信用信息管理系统”发布的信息不符，使得投标人的资格条件不符合招标文件规定的，评标委员会应否决其投标。</w:t>
      </w:r>
    </w:p>
    <w:p>
      <w:pPr>
        <w:spacing w:line="400" w:lineRule="exact"/>
        <w:ind w:firstLine="480" w:firstLineChars="200"/>
        <w:rPr>
          <w:rFonts w:ascii="宋体" w:hAnsi="宋体" w:cs="宋体"/>
          <w:sz w:val="24"/>
        </w:rPr>
      </w:pPr>
      <w:r>
        <w:rPr>
          <w:rFonts w:hint="eastAsia" w:ascii="宋体" w:hAnsi="宋体" w:cs="宋体"/>
          <w:sz w:val="24"/>
        </w:rPr>
        <w:t>3.6.2 评标委员会应对在评标过程中发现的投标人与投标人之间、投标人与招标人之间存在的串通投标的情形进行评审和认定。投标人存在串通投标、弄虚作假、行贿等违法行为的，评标委员会应否决其投标。</w:t>
      </w:r>
    </w:p>
    <w:p>
      <w:pPr>
        <w:spacing w:line="400" w:lineRule="exact"/>
        <w:ind w:firstLine="480" w:firstLineChars="200"/>
        <w:rPr>
          <w:rFonts w:ascii="宋体" w:hAnsi="宋体" w:cs="宋体"/>
          <w:sz w:val="24"/>
        </w:rPr>
      </w:pPr>
      <w:r>
        <w:rPr>
          <w:rFonts w:hint="eastAsia" w:ascii="宋体" w:hAnsi="宋体" w:cs="宋体"/>
          <w:sz w:val="24"/>
        </w:rPr>
        <w:t>（1）有下列情形之一的，属于投标人相互串通投标：</w:t>
      </w:r>
    </w:p>
    <w:p>
      <w:pPr>
        <w:spacing w:line="400" w:lineRule="exact"/>
        <w:ind w:firstLine="480" w:firstLineChars="200"/>
        <w:rPr>
          <w:rFonts w:ascii="宋体" w:hAnsi="宋体" w:cs="宋体"/>
          <w:sz w:val="24"/>
        </w:rPr>
      </w:pPr>
      <w:r>
        <w:rPr>
          <w:rFonts w:hint="eastAsia" w:ascii="宋体" w:hAnsi="宋体" w:cs="宋体"/>
          <w:sz w:val="24"/>
        </w:rPr>
        <w:t>a.投标人之间协商投标报价等投标文件的实质性内容；</w:t>
      </w:r>
    </w:p>
    <w:p>
      <w:pPr>
        <w:spacing w:line="400" w:lineRule="exact"/>
        <w:ind w:firstLine="480" w:firstLineChars="200"/>
        <w:rPr>
          <w:rFonts w:ascii="宋体" w:hAnsi="宋体" w:cs="宋体"/>
          <w:sz w:val="24"/>
        </w:rPr>
      </w:pPr>
      <w:r>
        <w:rPr>
          <w:rFonts w:hint="eastAsia" w:ascii="宋体" w:hAnsi="宋体" w:cs="宋体"/>
          <w:sz w:val="24"/>
        </w:rPr>
        <w:t>b.投标人之间约定中标人；</w:t>
      </w:r>
    </w:p>
    <w:p>
      <w:pPr>
        <w:spacing w:line="400" w:lineRule="exact"/>
        <w:ind w:firstLine="480" w:firstLineChars="200"/>
        <w:rPr>
          <w:rFonts w:ascii="宋体" w:hAnsi="宋体" w:cs="宋体"/>
          <w:sz w:val="24"/>
        </w:rPr>
      </w:pPr>
      <w:r>
        <w:rPr>
          <w:rFonts w:hint="eastAsia" w:ascii="宋体" w:hAnsi="宋体" w:cs="宋体"/>
          <w:sz w:val="24"/>
        </w:rPr>
        <w:t>c.投标人之间约定部分投标人放弃投标或中标；</w:t>
      </w:r>
    </w:p>
    <w:p>
      <w:pPr>
        <w:spacing w:line="400" w:lineRule="exact"/>
        <w:ind w:firstLine="480" w:firstLineChars="200"/>
        <w:rPr>
          <w:rFonts w:ascii="宋体" w:hAnsi="宋体" w:cs="宋体"/>
          <w:sz w:val="24"/>
        </w:rPr>
      </w:pPr>
      <w:r>
        <w:rPr>
          <w:rFonts w:hint="eastAsia" w:ascii="宋体" w:hAnsi="宋体" w:cs="宋体"/>
          <w:sz w:val="24"/>
        </w:rPr>
        <w:t>d.属于同一集团、协会、商会等组织成员的投标人按照该组织要求协同投标；</w:t>
      </w:r>
    </w:p>
    <w:p>
      <w:pPr>
        <w:spacing w:line="400" w:lineRule="exact"/>
        <w:ind w:firstLine="480" w:firstLineChars="200"/>
        <w:rPr>
          <w:rFonts w:ascii="宋体" w:hAnsi="宋体" w:cs="宋体"/>
          <w:sz w:val="24"/>
        </w:rPr>
      </w:pPr>
      <w:r>
        <w:rPr>
          <w:rFonts w:hint="eastAsia" w:ascii="宋体" w:hAnsi="宋体" w:cs="宋体"/>
          <w:sz w:val="24"/>
        </w:rPr>
        <w:t>e.投标人之间为谋取中标或排斥特定投标人而采取的其他联合行动。</w:t>
      </w:r>
    </w:p>
    <w:p>
      <w:pPr>
        <w:spacing w:line="400" w:lineRule="exact"/>
        <w:ind w:firstLine="480" w:firstLineChars="200"/>
        <w:rPr>
          <w:rFonts w:ascii="宋体" w:hAnsi="宋体" w:cs="宋体"/>
          <w:sz w:val="24"/>
        </w:rPr>
      </w:pPr>
      <w:r>
        <w:rPr>
          <w:rFonts w:hint="eastAsia" w:ascii="宋体" w:hAnsi="宋体" w:cs="宋体"/>
          <w:sz w:val="24"/>
        </w:rPr>
        <w:t>（2）有下列情形之一的，视为投标人相互串通投标：</w:t>
      </w:r>
    </w:p>
    <w:p>
      <w:pPr>
        <w:spacing w:line="400" w:lineRule="exact"/>
        <w:ind w:firstLine="480" w:firstLineChars="200"/>
        <w:rPr>
          <w:rFonts w:ascii="宋体" w:hAnsi="宋体" w:cs="宋体"/>
          <w:sz w:val="24"/>
        </w:rPr>
      </w:pPr>
      <w:r>
        <w:rPr>
          <w:rFonts w:hint="eastAsia" w:ascii="宋体" w:hAnsi="宋体" w:cs="宋体"/>
          <w:sz w:val="24"/>
        </w:rPr>
        <w:t>a.不同投标人的投标文件由同一单位或个人编制；</w:t>
      </w:r>
    </w:p>
    <w:p>
      <w:pPr>
        <w:spacing w:line="400" w:lineRule="exact"/>
        <w:ind w:firstLine="480" w:firstLineChars="200"/>
        <w:rPr>
          <w:rFonts w:ascii="宋体" w:hAnsi="宋体" w:cs="宋体"/>
          <w:sz w:val="24"/>
        </w:rPr>
      </w:pPr>
      <w:r>
        <w:rPr>
          <w:rFonts w:hint="eastAsia" w:ascii="宋体" w:hAnsi="宋体" w:cs="宋体"/>
          <w:sz w:val="24"/>
        </w:rPr>
        <w:t>b.不同投标人委托同一单位或个人办理投标事宜；</w:t>
      </w:r>
    </w:p>
    <w:p>
      <w:pPr>
        <w:spacing w:line="400" w:lineRule="exact"/>
        <w:ind w:firstLine="480" w:firstLineChars="200"/>
        <w:rPr>
          <w:rFonts w:ascii="宋体" w:hAnsi="宋体" w:cs="宋体"/>
          <w:sz w:val="24"/>
        </w:rPr>
      </w:pPr>
      <w:r>
        <w:rPr>
          <w:rFonts w:hint="eastAsia" w:ascii="宋体" w:hAnsi="宋体" w:cs="宋体"/>
          <w:sz w:val="24"/>
        </w:rPr>
        <w:t>c.不同投标人的投标文件载明的项目管理成员为同一人；</w:t>
      </w:r>
    </w:p>
    <w:p>
      <w:pPr>
        <w:spacing w:line="400" w:lineRule="exact"/>
        <w:ind w:firstLine="480" w:firstLineChars="200"/>
        <w:rPr>
          <w:rFonts w:ascii="宋体" w:hAnsi="宋体" w:cs="宋体"/>
          <w:sz w:val="24"/>
        </w:rPr>
      </w:pPr>
      <w:r>
        <w:rPr>
          <w:rFonts w:hint="eastAsia" w:ascii="宋体" w:hAnsi="宋体" w:cs="宋体"/>
          <w:sz w:val="24"/>
        </w:rPr>
        <w:t>d.不同投标人的投标文件异常一致或投标报价呈规律性差异；</w:t>
      </w:r>
    </w:p>
    <w:p>
      <w:pPr>
        <w:spacing w:line="400" w:lineRule="exact"/>
        <w:ind w:firstLine="480" w:firstLineChars="200"/>
        <w:rPr>
          <w:rFonts w:ascii="宋体" w:hAnsi="宋体" w:cs="宋体"/>
          <w:sz w:val="24"/>
        </w:rPr>
      </w:pPr>
      <w:r>
        <w:rPr>
          <w:rFonts w:hint="eastAsia" w:ascii="宋体" w:hAnsi="宋体" w:cs="宋体"/>
          <w:sz w:val="24"/>
        </w:rPr>
        <w:t>e.不同投标人的投标文件相互混装；</w:t>
      </w:r>
    </w:p>
    <w:p>
      <w:pPr>
        <w:spacing w:line="400" w:lineRule="exact"/>
        <w:ind w:firstLine="480" w:firstLineChars="200"/>
        <w:rPr>
          <w:rFonts w:ascii="宋体" w:hAnsi="宋体" w:cs="宋体"/>
          <w:sz w:val="24"/>
        </w:rPr>
      </w:pPr>
      <w:r>
        <w:rPr>
          <w:rFonts w:hint="eastAsia" w:ascii="宋体" w:hAnsi="宋体" w:cs="宋体"/>
          <w:sz w:val="24"/>
        </w:rPr>
        <w:t>f.不同投标人的投标保证金从同一单位或个人的账户转出。</w:t>
      </w:r>
    </w:p>
    <w:p>
      <w:pPr>
        <w:spacing w:line="400" w:lineRule="exact"/>
        <w:ind w:firstLine="480" w:firstLineChars="200"/>
        <w:rPr>
          <w:rFonts w:ascii="宋体" w:hAnsi="宋体" w:cs="宋体"/>
          <w:sz w:val="24"/>
        </w:rPr>
      </w:pPr>
      <w:r>
        <w:rPr>
          <w:rFonts w:hint="eastAsia" w:ascii="宋体" w:hAnsi="宋体" w:cs="宋体"/>
          <w:sz w:val="24"/>
        </w:rPr>
        <w:t>（3）有下列情形之一的，属于招标人与投标人串通投标：</w:t>
      </w:r>
    </w:p>
    <w:p>
      <w:pPr>
        <w:spacing w:line="400" w:lineRule="exact"/>
        <w:ind w:firstLine="480" w:firstLineChars="200"/>
        <w:rPr>
          <w:rFonts w:ascii="宋体" w:hAnsi="宋体" w:cs="宋体"/>
          <w:sz w:val="24"/>
        </w:rPr>
      </w:pPr>
      <w:r>
        <w:rPr>
          <w:rFonts w:hint="eastAsia" w:ascii="宋体" w:hAnsi="宋体" w:cs="宋体"/>
          <w:sz w:val="24"/>
        </w:rPr>
        <w:t>a.招标人在开标前开启投标文件并将有关信息泄露给其他投标人;</w:t>
      </w:r>
    </w:p>
    <w:p>
      <w:pPr>
        <w:spacing w:line="400" w:lineRule="exact"/>
        <w:ind w:firstLine="480" w:firstLineChars="200"/>
        <w:rPr>
          <w:rFonts w:ascii="宋体" w:hAnsi="宋体" w:cs="宋体"/>
          <w:sz w:val="24"/>
        </w:rPr>
      </w:pPr>
      <w:r>
        <w:rPr>
          <w:rFonts w:hint="eastAsia" w:ascii="宋体" w:hAnsi="宋体" w:cs="宋体"/>
          <w:sz w:val="24"/>
        </w:rPr>
        <w:t>b.招标人直接或间接向投标人泄露标底、评标委员会成员等信息；</w:t>
      </w:r>
    </w:p>
    <w:p>
      <w:pPr>
        <w:spacing w:line="400" w:lineRule="exact"/>
        <w:ind w:firstLine="480" w:firstLineChars="200"/>
        <w:rPr>
          <w:rFonts w:ascii="宋体" w:hAnsi="宋体" w:cs="宋体"/>
          <w:sz w:val="24"/>
        </w:rPr>
      </w:pPr>
      <w:r>
        <w:rPr>
          <w:rFonts w:hint="eastAsia" w:ascii="宋体" w:hAnsi="宋体" w:cs="宋体"/>
          <w:sz w:val="24"/>
        </w:rPr>
        <w:t>c.招标人明示或暗示投标人压低或抬高投标报价；</w:t>
      </w:r>
    </w:p>
    <w:p>
      <w:pPr>
        <w:spacing w:line="400" w:lineRule="exact"/>
        <w:ind w:firstLine="480" w:firstLineChars="200"/>
        <w:rPr>
          <w:rFonts w:ascii="宋体" w:hAnsi="宋体" w:cs="宋体"/>
          <w:sz w:val="24"/>
        </w:rPr>
      </w:pPr>
      <w:r>
        <w:rPr>
          <w:rFonts w:hint="eastAsia" w:ascii="宋体" w:hAnsi="宋体" w:cs="宋体"/>
          <w:sz w:val="24"/>
        </w:rPr>
        <w:t>d.招标人授意投标人撤换、修改投标文件；</w:t>
      </w:r>
    </w:p>
    <w:p>
      <w:pPr>
        <w:spacing w:line="400" w:lineRule="exact"/>
        <w:ind w:firstLine="480" w:firstLineChars="200"/>
        <w:rPr>
          <w:rFonts w:ascii="宋体" w:hAnsi="宋体" w:cs="宋体"/>
          <w:sz w:val="24"/>
        </w:rPr>
      </w:pPr>
      <w:r>
        <w:rPr>
          <w:rFonts w:hint="eastAsia" w:ascii="宋体" w:hAnsi="宋体" w:cs="宋体"/>
          <w:sz w:val="24"/>
        </w:rPr>
        <w:t>e.招标人明示或暗示投标人为特定投标人中标提供方便；</w:t>
      </w:r>
    </w:p>
    <w:p>
      <w:pPr>
        <w:spacing w:line="400" w:lineRule="exact"/>
        <w:ind w:firstLine="480" w:firstLineChars="200"/>
        <w:rPr>
          <w:rFonts w:ascii="宋体" w:hAnsi="宋体" w:cs="宋体"/>
          <w:sz w:val="24"/>
        </w:rPr>
      </w:pPr>
      <w:r>
        <w:rPr>
          <w:rFonts w:hint="eastAsia" w:ascii="宋体" w:hAnsi="宋体" w:cs="宋体"/>
          <w:sz w:val="24"/>
        </w:rPr>
        <w:t>f.招标人与投标人为谋求特定投标人中标而采取的其他串通行为。</w:t>
      </w:r>
    </w:p>
    <w:p>
      <w:pPr>
        <w:spacing w:line="400" w:lineRule="exact"/>
        <w:ind w:firstLine="480" w:firstLineChars="200"/>
        <w:rPr>
          <w:rFonts w:ascii="宋体" w:hAnsi="宋体" w:cs="宋体"/>
          <w:sz w:val="24"/>
        </w:rPr>
      </w:pPr>
      <w:r>
        <w:rPr>
          <w:rFonts w:hint="eastAsia" w:ascii="宋体" w:hAnsi="宋体" w:cs="宋体"/>
          <w:sz w:val="24"/>
        </w:rPr>
        <w:t>（4）投标人有下列情形之一的，属于弄虚作假的行为：</w:t>
      </w:r>
    </w:p>
    <w:p>
      <w:pPr>
        <w:spacing w:line="400" w:lineRule="exact"/>
        <w:ind w:firstLine="480" w:firstLineChars="200"/>
        <w:rPr>
          <w:rFonts w:ascii="宋体" w:hAnsi="宋体" w:cs="宋体"/>
          <w:sz w:val="24"/>
        </w:rPr>
      </w:pPr>
      <w:r>
        <w:rPr>
          <w:rFonts w:hint="eastAsia" w:ascii="宋体" w:hAnsi="宋体" w:cs="宋体"/>
          <w:sz w:val="24"/>
        </w:rPr>
        <w:t>a.使用通过受让或租借等方式获取的资格、资质证书投标；</w:t>
      </w:r>
    </w:p>
    <w:p>
      <w:pPr>
        <w:spacing w:line="400" w:lineRule="exact"/>
        <w:ind w:firstLine="480" w:firstLineChars="200"/>
        <w:rPr>
          <w:rFonts w:ascii="宋体" w:hAnsi="宋体" w:cs="宋体"/>
          <w:sz w:val="24"/>
        </w:rPr>
      </w:pPr>
      <w:r>
        <w:rPr>
          <w:rFonts w:hint="eastAsia" w:ascii="宋体" w:hAnsi="宋体" w:cs="宋体"/>
          <w:sz w:val="24"/>
        </w:rPr>
        <w:t>b.使用伪造、变造的许可证件；</w:t>
      </w:r>
    </w:p>
    <w:p>
      <w:pPr>
        <w:spacing w:line="400" w:lineRule="exact"/>
        <w:ind w:firstLine="480" w:firstLineChars="200"/>
        <w:rPr>
          <w:rFonts w:ascii="宋体" w:hAnsi="宋体" w:cs="宋体"/>
          <w:sz w:val="24"/>
        </w:rPr>
      </w:pPr>
      <w:r>
        <w:rPr>
          <w:rFonts w:hint="eastAsia" w:ascii="宋体" w:hAnsi="宋体" w:cs="宋体"/>
          <w:sz w:val="24"/>
        </w:rPr>
        <w:t>c.提供虚假的财务状况或业绩；</w:t>
      </w:r>
    </w:p>
    <w:p>
      <w:pPr>
        <w:spacing w:line="400" w:lineRule="exact"/>
        <w:ind w:firstLine="480" w:firstLineChars="200"/>
        <w:rPr>
          <w:rFonts w:ascii="宋体" w:hAnsi="宋体" w:cs="宋体"/>
          <w:sz w:val="24"/>
        </w:rPr>
      </w:pPr>
      <w:r>
        <w:rPr>
          <w:rFonts w:hint="eastAsia" w:ascii="宋体" w:hAnsi="宋体" w:cs="宋体"/>
          <w:sz w:val="24"/>
        </w:rPr>
        <w:t>d.提供虚假的项目负责人或主要技术人员简历、劳动关系证明；</w:t>
      </w:r>
    </w:p>
    <w:p>
      <w:pPr>
        <w:spacing w:line="400" w:lineRule="exact"/>
        <w:ind w:firstLine="480" w:firstLineChars="200"/>
        <w:rPr>
          <w:rFonts w:ascii="宋体" w:hAnsi="宋体" w:cs="宋体"/>
          <w:sz w:val="24"/>
        </w:rPr>
      </w:pPr>
      <w:r>
        <w:rPr>
          <w:rFonts w:hint="eastAsia" w:ascii="宋体" w:hAnsi="宋体" w:cs="宋体"/>
          <w:sz w:val="24"/>
        </w:rPr>
        <w:t>e.提供虚假的信用状况；</w:t>
      </w:r>
    </w:p>
    <w:p>
      <w:pPr>
        <w:spacing w:line="400" w:lineRule="exact"/>
        <w:ind w:firstLine="480" w:firstLineChars="200"/>
        <w:rPr>
          <w:rFonts w:ascii="宋体" w:hAnsi="宋体" w:cs="宋体"/>
          <w:sz w:val="24"/>
        </w:rPr>
      </w:pPr>
      <w:r>
        <w:rPr>
          <w:rFonts w:hint="eastAsia" w:ascii="宋体" w:hAnsi="宋体" w:cs="宋体"/>
          <w:sz w:val="24"/>
        </w:rPr>
        <w:t>f.其他弄虚作假的行为。</w:t>
      </w:r>
    </w:p>
    <w:p>
      <w:pPr>
        <w:pStyle w:val="3"/>
        <w:spacing w:before="0" w:after="0" w:line="400" w:lineRule="exact"/>
        <w:rPr>
          <w:rFonts w:ascii="宋体" w:hAnsi="宋体" w:cs="宋体"/>
          <w:b w:val="0"/>
          <w:sz w:val="24"/>
          <w:szCs w:val="24"/>
        </w:rPr>
      </w:pPr>
      <w:bookmarkStart w:id="638" w:name="_Toc19461"/>
      <w:bookmarkStart w:id="639" w:name="_Toc501257153"/>
      <w:bookmarkStart w:id="640" w:name="_Toc24515"/>
      <w:bookmarkStart w:id="641" w:name="_Toc9748"/>
      <w:bookmarkStart w:id="642" w:name="_Toc26867"/>
      <w:r>
        <w:rPr>
          <w:rFonts w:hint="eastAsia" w:ascii="宋体" w:hAnsi="宋体" w:cs="宋体"/>
          <w:b w:val="0"/>
          <w:sz w:val="24"/>
          <w:szCs w:val="24"/>
        </w:rPr>
        <w:t>3.7 投标文件的澄清和说明</w:t>
      </w:r>
      <w:bookmarkEnd w:id="638"/>
      <w:bookmarkEnd w:id="639"/>
      <w:bookmarkEnd w:id="640"/>
      <w:bookmarkEnd w:id="641"/>
      <w:bookmarkEnd w:id="642"/>
    </w:p>
    <w:p>
      <w:pPr>
        <w:spacing w:line="400" w:lineRule="exact"/>
        <w:ind w:firstLine="480" w:firstLineChars="200"/>
        <w:rPr>
          <w:rFonts w:ascii="宋体" w:hAnsi="宋体" w:cs="宋体"/>
          <w:sz w:val="24"/>
        </w:rPr>
      </w:pPr>
      <w:r>
        <w:rPr>
          <w:rFonts w:hint="eastAsia" w:ascii="宋体" w:hAnsi="宋体" w:cs="宋体"/>
          <w:sz w:val="24"/>
        </w:rPr>
        <w:t>3.7.1 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spacing w:line="400" w:lineRule="exact"/>
        <w:ind w:firstLine="480" w:firstLineChars="200"/>
        <w:rPr>
          <w:rFonts w:ascii="宋体" w:hAnsi="宋体" w:cs="宋体"/>
          <w:sz w:val="24"/>
        </w:rPr>
      </w:pPr>
      <w:r>
        <w:rPr>
          <w:rFonts w:hint="eastAsia" w:ascii="宋体" w:hAnsi="宋体" w:cs="宋体"/>
          <w:sz w:val="24"/>
        </w:rPr>
        <w:t>3.7.2 澄清和说明不得超出投标文件的范围或改变投标文件的实质性内容（算术性错误的修正除外）。投标人的书面澄清、说明属于投标文件的组成部分。</w:t>
      </w:r>
    </w:p>
    <w:p>
      <w:pPr>
        <w:spacing w:line="400" w:lineRule="exact"/>
        <w:ind w:firstLine="480" w:firstLineChars="200"/>
        <w:rPr>
          <w:rFonts w:ascii="宋体" w:hAnsi="宋体" w:cs="宋体"/>
          <w:sz w:val="24"/>
        </w:rPr>
      </w:pPr>
      <w:r>
        <w:rPr>
          <w:rFonts w:hint="eastAsia" w:ascii="宋体" w:hAnsi="宋体" w:cs="宋体"/>
          <w:sz w:val="24"/>
        </w:rPr>
        <w:t>3.7.3 评标委员会不得暗示或诱导投标人作出澄清、说明，对投标人提交的澄清、说明有疑问的，可以要求投标人进一步澄清或说明，直至满足评标委员会的要求。</w:t>
      </w:r>
    </w:p>
    <w:p>
      <w:pPr>
        <w:spacing w:line="400" w:lineRule="exact"/>
        <w:ind w:firstLine="480" w:firstLineChars="200"/>
        <w:rPr>
          <w:rFonts w:ascii="宋体" w:hAnsi="宋体" w:cs="宋体"/>
          <w:sz w:val="24"/>
        </w:rPr>
      </w:pPr>
      <w:r>
        <w:rPr>
          <w:rFonts w:hint="eastAsia" w:ascii="宋体" w:hAnsi="宋体" w:cs="宋体"/>
          <w:sz w:val="24"/>
        </w:rPr>
        <w:t>3.7.4 凡超出招标文件规定的或给发包人带来未曾要求的利益的变化、偏差或其他因素在评标时不予考虑。</w:t>
      </w:r>
    </w:p>
    <w:p>
      <w:pPr>
        <w:pStyle w:val="3"/>
        <w:spacing w:before="0" w:after="0" w:line="400" w:lineRule="exact"/>
        <w:rPr>
          <w:rFonts w:ascii="宋体" w:hAnsi="宋体" w:cs="宋体"/>
          <w:b w:val="0"/>
          <w:sz w:val="24"/>
          <w:szCs w:val="24"/>
        </w:rPr>
      </w:pPr>
      <w:bookmarkStart w:id="643" w:name="_Toc5343"/>
      <w:bookmarkStart w:id="644" w:name="_Toc29455"/>
      <w:bookmarkStart w:id="645" w:name="_Toc12892"/>
      <w:bookmarkStart w:id="646" w:name="_Toc14769"/>
      <w:bookmarkStart w:id="647" w:name="_Toc501257154"/>
      <w:r>
        <w:rPr>
          <w:rFonts w:hint="eastAsia" w:ascii="宋体" w:hAnsi="宋体" w:cs="宋体"/>
          <w:b w:val="0"/>
          <w:sz w:val="24"/>
          <w:szCs w:val="24"/>
        </w:rPr>
        <w:t>3.8 不得否决投标的情形</w:t>
      </w:r>
      <w:bookmarkEnd w:id="643"/>
      <w:bookmarkEnd w:id="644"/>
      <w:bookmarkEnd w:id="645"/>
      <w:bookmarkEnd w:id="646"/>
      <w:bookmarkEnd w:id="647"/>
    </w:p>
    <w:p>
      <w:pPr>
        <w:spacing w:line="400" w:lineRule="exact"/>
        <w:ind w:firstLine="480" w:firstLineChars="200"/>
        <w:rPr>
          <w:rFonts w:ascii="宋体" w:hAnsi="宋体" w:cs="宋体"/>
          <w:sz w:val="24"/>
        </w:rPr>
      </w:pPr>
      <w:r>
        <w:rPr>
          <w:rFonts w:hint="eastAsia" w:ascii="宋体" w:hAnsi="宋体" w:cs="宋体"/>
          <w:sz w:val="24"/>
        </w:rPr>
        <w:t>投标文件存在第二章“投标人须知”第1.12.3项所列情形的，均视为细微偏差，评标委员会不得否决投标人的投标，应按照第二章“投标人须知”第1.12.4项规定的原则处理。</w:t>
      </w:r>
    </w:p>
    <w:p>
      <w:pPr>
        <w:pStyle w:val="3"/>
        <w:spacing w:before="0" w:after="0" w:line="400" w:lineRule="exact"/>
        <w:rPr>
          <w:rFonts w:ascii="宋体" w:hAnsi="宋体" w:cs="宋体"/>
          <w:b w:val="0"/>
          <w:sz w:val="24"/>
          <w:szCs w:val="24"/>
        </w:rPr>
      </w:pPr>
      <w:bookmarkStart w:id="648" w:name="_Toc20461"/>
      <w:bookmarkStart w:id="649" w:name="_Toc19487"/>
      <w:bookmarkStart w:id="650" w:name="_Toc18410"/>
      <w:bookmarkStart w:id="651" w:name="_Toc501257155"/>
      <w:bookmarkStart w:id="652" w:name="_Toc2659"/>
      <w:r>
        <w:rPr>
          <w:rFonts w:hint="eastAsia" w:ascii="宋体" w:hAnsi="宋体" w:cs="宋体"/>
          <w:b w:val="0"/>
          <w:sz w:val="24"/>
          <w:szCs w:val="24"/>
        </w:rPr>
        <w:t>3.9 评标结果</w:t>
      </w:r>
      <w:bookmarkEnd w:id="648"/>
      <w:bookmarkEnd w:id="649"/>
      <w:bookmarkEnd w:id="650"/>
      <w:bookmarkEnd w:id="651"/>
      <w:bookmarkEnd w:id="652"/>
    </w:p>
    <w:p>
      <w:pPr>
        <w:spacing w:line="400" w:lineRule="exact"/>
        <w:ind w:firstLine="480" w:firstLineChars="200"/>
        <w:rPr>
          <w:rFonts w:ascii="宋体" w:hAnsi="宋体" w:cs="宋体"/>
          <w:sz w:val="24"/>
        </w:rPr>
      </w:pPr>
      <w:r>
        <w:rPr>
          <w:rFonts w:hint="eastAsia" w:ascii="宋体" w:hAnsi="宋体" w:cs="宋体"/>
          <w:sz w:val="24"/>
        </w:rPr>
        <w:t>3.9.1除第二章“投标人须知”前附表授权直接确定中标人外，评标委员会按照评标价由低到高的顺序推荐中标候选人，并标明排序。</w:t>
      </w:r>
    </w:p>
    <w:p>
      <w:pPr>
        <w:spacing w:line="400" w:lineRule="exact"/>
        <w:ind w:firstLine="480" w:firstLineChars="200"/>
        <w:rPr>
          <w:rFonts w:ascii="宋体" w:hAnsi="宋体" w:cs="宋体"/>
          <w:sz w:val="24"/>
        </w:rPr>
      </w:pPr>
      <w:r>
        <w:rPr>
          <w:rFonts w:hint="eastAsia" w:ascii="宋体" w:hAnsi="宋体" w:cs="宋体"/>
          <w:sz w:val="24"/>
        </w:rPr>
        <w:t>3.9.2 评标委员会完成评标后，应向招标人提交书面评标报告。</w:t>
      </w:r>
    </w:p>
    <w:p>
      <w:pPr>
        <w:pStyle w:val="2"/>
        <w:numPr>
          <w:ilvl w:val="0"/>
          <w:numId w:val="5"/>
        </w:numPr>
        <w:spacing w:beforeLines="50" w:afterLines="50" w:line="520" w:lineRule="exact"/>
        <w:ind w:firstLine="0"/>
        <w:rPr>
          <w:rFonts w:ascii="新宋体" w:hAnsi="新宋体" w:eastAsia="新宋体" w:cs="新宋体"/>
          <w:b/>
          <w:bCs/>
          <w:sz w:val="28"/>
          <w:szCs w:val="22"/>
        </w:rPr>
      </w:pPr>
      <w:r>
        <w:rPr>
          <w:rFonts w:hint="eastAsia" w:ascii="新宋体" w:hAnsi="新宋体" w:eastAsia="新宋体" w:cs="新宋体"/>
          <w:b/>
          <w:bCs/>
          <w:sz w:val="28"/>
          <w:szCs w:val="22"/>
        </w:rPr>
        <w:t>联系方式</w:t>
      </w:r>
    </w:p>
    <w:p>
      <w:pPr>
        <w:spacing w:line="520" w:lineRule="exact"/>
        <w:ind w:firstLine="560" w:firstLineChars="200"/>
        <w:rPr>
          <w:rFonts w:ascii="新宋体" w:hAnsi="新宋体" w:eastAsia="新宋体" w:cs="新宋体"/>
          <w:sz w:val="28"/>
          <w:szCs w:val="28"/>
        </w:rPr>
      </w:pPr>
      <w:r>
        <w:rPr>
          <w:rFonts w:hint="eastAsia" w:ascii="新宋体" w:hAnsi="新宋体" w:eastAsia="新宋体" w:cs="新宋体"/>
          <w:sz w:val="28"/>
          <w:szCs w:val="28"/>
        </w:rPr>
        <w:t>招 标 人：安康市公路局</w:t>
      </w:r>
    </w:p>
    <w:p>
      <w:pPr>
        <w:spacing w:line="520" w:lineRule="exact"/>
        <w:ind w:firstLine="560" w:firstLineChars="200"/>
        <w:rPr>
          <w:rFonts w:ascii="新宋体" w:hAnsi="新宋体" w:eastAsia="新宋体" w:cs="新宋体"/>
          <w:sz w:val="28"/>
          <w:szCs w:val="28"/>
        </w:rPr>
      </w:pPr>
      <w:r>
        <w:rPr>
          <w:rFonts w:hint="eastAsia" w:ascii="新宋体" w:hAnsi="新宋体" w:eastAsia="新宋体" w:cs="新宋体"/>
          <w:sz w:val="28"/>
          <w:szCs w:val="28"/>
        </w:rPr>
        <w:t>地  址：安康市汉滨区巴山中路101号</w:t>
      </w:r>
    </w:p>
    <w:p>
      <w:pPr>
        <w:spacing w:line="520" w:lineRule="exact"/>
        <w:ind w:firstLine="560" w:firstLineChars="200"/>
        <w:rPr>
          <w:rFonts w:ascii="新宋体" w:hAnsi="新宋体" w:eastAsia="新宋体" w:cs="新宋体"/>
          <w:sz w:val="28"/>
          <w:szCs w:val="28"/>
        </w:rPr>
      </w:pPr>
      <w:r>
        <w:rPr>
          <w:rFonts w:hint="eastAsia" w:ascii="新宋体" w:hAnsi="新宋体" w:eastAsia="新宋体" w:cs="新宋体"/>
          <w:sz w:val="28"/>
          <w:szCs w:val="28"/>
        </w:rPr>
        <w:t>联 系 人：陈先生</w:t>
      </w:r>
    </w:p>
    <w:p>
      <w:pPr>
        <w:spacing w:line="520" w:lineRule="exact"/>
        <w:ind w:firstLine="560" w:firstLineChars="200"/>
        <w:rPr>
          <w:rFonts w:ascii="新宋体" w:hAnsi="新宋体" w:eastAsia="新宋体" w:cs="新宋体"/>
        </w:rPr>
      </w:pPr>
      <w:r>
        <w:rPr>
          <w:rFonts w:hint="eastAsia" w:ascii="新宋体" w:hAnsi="新宋体" w:eastAsia="新宋体" w:cs="新宋体"/>
          <w:sz w:val="28"/>
          <w:szCs w:val="28"/>
        </w:rPr>
        <w:t xml:space="preserve">电   话：0915-3339000 </w:t>
      </w:r>
    </w:p>
    <w:sectPr>
      <w:headerReference r:id="rId8" w:type="default"/>
      <w:footerReference r:id="rId9" w:type="default"/>
      <w:pgSz w:w="11900" w:h="16820"/>
      <w:pgMar w:top="1440" w:right="1800" w:bottom="1440" w:left="180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宋体-18030">
    <w:altName w:val="宋体"/>
    <w:panose1 w:val="00000000000000000000"/>
    <w:charset w:val="86"/>
    <w:family w:val="modern"/>
    <w:pitch w:val="default"/>
    <w:sig w:usb0="00000000" w:usb1="00000000" w:usb2="000A005E"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240" w:lineRule="exact"/>
      <w:ind w:right="360" w:firstLine="360"/>
      <w:rPr>
        <w:rFonts w:eastAsia="黑体"/>
        <w:sz w:val="17"/>
        <w:szCs w:val="17"/>
      </w:rPr>
    </w:pPr>
    <w:r>
      <w:rPr>
        <w:sz w:val="17"/>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1rxzQ4AgAAcQ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QFJmFGiWYKHb98/3b5&#10;8evy8yvBHQRqrF8g7sEiMrRvTYvg4d7jMvJuS6fiLxgR+CHv+SqvaAPh8dF8Op+P4eLwDQfgZ4/P&#10;rfPhnTCKRCOnDv1LsrLTzocudAiJ2bTZ1lKmHkpNmpzOXr8ZpwdXD8CljrEiTUMPEyl1pUcrtPu2&#10;57k3xRk0nekmxVu+rVHKjvlwzxxGA+VjecIdPqU0SGl6i5LKuC//uo/x6Bi8lDQYtZxqbBYl8r1G&#10;JwEYBsMNxn4w9FHdGszuBEtpeTLxwAU5mKUz6jM2ah1zwMU0R6achsG8Dd24YyO5WK9T0NG6+lB1&#10;DzCHloWdfrA8polSebs+BkibFI8CdaqgU/GASUw967cmjvqf5xT1+E+x+g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3WvHNDgCAABxBAAADgAAAAAAAAABACAAAAAfAQAAZHJzL2Uyb0RvYy54&#10;bWxQSwUGAAAAAAYABgBZAQAAyQU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mc:AlternateContent>
        <mc:Choice Requires="wps">
          <w:drawing>
            <wp:anchor distT="0" distB="0" distL="114300" distR="114300" simplePos="0" relativeHeight="251659264" behindDoc="0" locked="0" layoutInCell="1" allowOverlap="1">
              <wp:simplePos x="0" y="0"/>
              <wp:positionH relativeFrom="margin">
                <wp:posOffset>2733040</wp:posOffset>
              </wp:positionH>
              <wp:positionV relativeFrom="paragraph">
                <wp:posOffset>0</wp:posOffset>
              </wp:positionV>
              <wp:extent cx="276860" cy="1828800"/>
              <wp:effectExtent l="0" t="0" r="0" b="0"/>
              <wp:wrapNone/>
              <wp:docPr id="4102" name="文本框 1031"/>
              <wp:cNvGraphicFramePr/>
              <a:graphic xmlns:a="http://schemas.openxmlformats.org/drawingml/2006/main">
                <a:graphicData uri="http://schemas.microsoft.com/office/word/2010/wordprocessingShape">
                  <wps:wsp>
                    <wps:cNvSpPr/>
                    <wps:spPr>
                      <a:xfrm>
                        <a:off x="0" y="0"/>
                        <a:ext cx="276860" cy="1828800"/>
                      </a:xfrm>
                      <a:prstGeom prst="rect">
                        <a:avLst/>
                      </a:prstGeom>
                      <a:noFill/>
                      <a:ln>
                        <a:noFill/>
                      </a:ln>
                      <a:effectLst/>
                    </wps:spPr>
                    <wps:txbx>
                      <w:txbxContent>
                        <w:p>
                          <w:pPr>
                            <w:pStyle w:val="8"/>
                          </w:pPr>
                          <w:r>
                            <w:fldChar w:fldCharType="begin"/>
                          </w:r>
                          <w:r>
                            <w:instrText xml:space="preserve"> PAGE  \* MERGEFORMAT </w:instrText>
                          </w:r>
                          <w:r>
                            <w:fldChar w:fldCharType="separate"/>
                          </w:r>
                          <w:r>
                            <w:t>54</w:t>
                          </w:r>
                          <w:r>
                            <w:fldChar w:fldCharType="end"/>
                          </w:r>
                        </w:p>
                      </w:txbxContent>
                    </wps:txbx>
                    <wps:bodyPr wrap="square" lIns="0" tIns="0" rIns="0" bIns="0" upright="0">
                      <a:spAutoFit/>
                    </wps:bodyPr>
                  </wps:wsp>
                </a:graphicData>
              </a:graphic>
            </wp:anchor>
          </w:drawing>
        </mc:Choice>
        <mc:Fallback>
          <w:pict>
            <v:rect id="文本框 1031" o:spid="_x0000_s1026" o:spt="1" style="position:absolute;left:0pt;margin-left:215.2pt;margin-top:0pt;height:144pt;width:21.8pt;mso-position-horizontal-relative:margin;z-index:251659264;mso-width-relative:page;mso-height-relative:page;" filled="f" stroked="f" coordsize="21600,21600" o:gfxdata="UEsDBAoAAAAAAIdO4kAAAAAAAAAAAAAAAAAEAAAAZHJzL1BLAwQUAAAACACHTuJA7tm73NcAAAAI&#10;AQAADwAAAGRycy9kb3ducmV2LnhtbE2PwU7DMBBE70j8g7VIXFBrN0Q0hDg9IPWGhJpygJsbL3Eg&#10;Xkex2xS+nuUEtx3NaPZNtTn7QZxwin0gDaulAoHUBttTp+Flv10UIGIyZM0QCDV8YYRNfXlRmdKG&#10;mXZ4alInuIRiaTS4lMZSytg69CYuw4jE3nuYvEksp07aycxc7geZKXUnvemJPzgz4qPD9rM5eg3b&#10;59ce6Vvubu6LOXy02Vvjnkatr69W6gFEwnP6C8MvPqNDzUyHcCQbxaAhv1U5RzXwIrbzdc7HQUNW&#10;FApkXcn/A+ofUEsDBBQAAAAIAIdO4kCy1ihD0wEAAKQDAAAOAAAAZHJzL2Uyb0RvYy54bWytU82O&#10;0zAQviPxDpbvND+gEkVNV0jVIiQEKy08gOs4jSX/4XGa9AXgDThx4c5z9TkYO2kXlsseuDgz4/E3&#10;830z2dxMWpGj8CCtaWixyikRhttWmkNDP3+6fVFRAoGZlilrRENPAujN9vmzzehqUdreqlZ4giAG&#10;6tE1tA/B1VkGvBeawco6YfCys16zgK4/ZK1nI6JrlZV5vs5G61vnLRcAGN3Nl3RB9E8BtF0nudhZ&#10;PmhhwozqhWIBKUEvHdBt6rbrBA8fuw5EIKqhyDSkE4ugvY9ntt2w+uCZ6yVfWmBPaeERJ82kwaJX&#10;qB0LjAxe/gOlJfcWbBdW3OpsJpIUQRZF/kib+545kbig1OCuosP/g+UfjneeyLahr4q8pMQwjTM/&#10;f/92/vHr/PMrKfKXRRRpdFBj7r2784sHaEbGU+d1/CIXMiVhT1dhxRQIx2D5el2tUXKOV0VVVlWe&#10;lM8eXjsP4a2wmkSjoR4Hl/Rkx/cQsCKmXlJiMWNvpVJpeMr8FcDEOSLS9JfXsf254WiFaT8tLPa2&#10;PaEAI25AQ+HLwLygRL0zKHFcl4vhL8b+YgzOy0Of9inWB/dmCNhU6jXWmIGx8ejg8BKFZdHidvzp&#10;p6yHn2v7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7Zu9zXAAAACAEAAA8AAAAAAAAAAQAgAAAA&#10;IgAAAGRycy9kb3ducmV2LnhtbFBLAQIUABQAAAAIAIdO4kCy1ihD0wEAAKQDAAAOAAAAAAAAAAEA&#10;IAAAACYBAABkcnMvZTJvRG9jLnhtbFBLBQYAAAAABgAGAFkBAABr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54</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8">
    <w:p>
      <w:r>
        <w:separator/>
      </w:r>
    </w:p>
  </w:footnote>
  <w:footnote w:type="continuationSeparator" w:id="19">
    <w:p>
      <w:r>
        <w:continuationSeparator/>
      </w:r>
    </w:p>
  </w:footnote>
  <w:footnote w:id="0">
    <w:p>
      <w:pPr>
        <w:pStyle w:val="2"/>
        <w:spacing w:line="280" w:lineRule="atLeast"/>
        <w:ind w:left="180" w:hanging="180" w:hangingChars="100"/>
        <w:rPr>
          <w:szCs w:val="18"/>
        </w:rPr>
      </w:pPr>
      <w:r>
        <w:rPr>
          <w:rStyle w:val="15"/>
          <w:szCs w:val="18"/>
        </w:rPr>
        <w:footnoteRef/>
      </w:r>
      <w:r>
        <w:rPr>
          <w:rFonts w:hint="eastAsia"/>
          <w:szCs w:val="18"/>
        </w:rPr>
        <w:t>a.</w:t>
      </w:r>
      <w:r>
        <w:rPr>
          <w:rFonts w:hint="eastAsia" w:ascii="宋体" w:hAnsi="宋体" w:cs="宋体-18030"/>
          <w:szCs w:val="18"/>
        </w:rPr>
        <w:t>“投标人须知前附表”中的附录表格同属“投标人须知前附表”内容，具有同等效力。前附表与须知正文不一致之处，以前附表为准。</w:t>
      </w:r>
    </w:p>
  </w:footnote>
  <w:footnote w:id="1">
    <w:p>
      <w:pPr>
        <w:pStyle w:val="2"/>
        <w:spacing w:line="320" w:lineRule="atLeast"/>
        <w:ind w:left="180" w:hanging="180" w:hangingChars="100"/>
        <w:rPr>
          <w:rFonts w:ascii="宋体" w:hAnsi="宋体"/>
          <w:szCs w:val="18"/>
        </w:rPr>
      </w:pPr>
      <w:r>
        <w:rPr>
          <w:rStyle w:val="15"/>
          <w:rFonts w:ascii="宋体" w:hAnsi="宋体"/>
          <w:szCs w:val="18"/>
        </w:rPr>
        <w:footnoteRef/>
      </w:r>
      <w:r>
        <w:rPr>
          <w:rFonts w:hint="eastAsia" w:ascii="宋体" w:hAnsi="宋体"/>
          <w:szCs w:val="18"/>
        </w:rPr>
        <w:t>若采用单信封形式，招标人应修改第九章</w:t>
      </w:r>
      <w:r>
        <w:rPr>
          <w:rFonts w:hint="eastAsia"/>
          <w:szCs w:val="18"/>
        </w:rPr>
        <w:t>“</w:t>
      </w:r>
      <w:r>
        <w:rPr>
          <w:rFonts w:hint="eastAsia" w:ascii="宋体" w:hAnsi="宋体"/>
          <w:szCs w:val="18"/>
        </w:rPr>
        <w:t>投标文件格式</w:t>
      </w:r>
      <w:r>
        <w:rPr>
          <w:rFonts w:hint="eastAsia"/>
          <w:szCs w:val="18"/>
        </w:rPr>
        <w:t>”</w:t>
      </w:r>
      <w:r>
        <w:rPr>
          <w:rFonts w:hint="eastAsia" w:ascii="宋体" w:hAnsi="宋体"/>
          <w:szCs w:val="18"/>
        </w:rPr>
        <w:t>中相关内容，将投标文件第二个信封（报价文件）投标函中的投标报价写入投标文件第一个信封（商务及技术文件）投标函内。</w:t>
      </w:r>
    </w:p>
  </w:footnote>
  <w:footnote w:id="2">
    <w:p>
      <w:pPr>
        <w:pStyle w:val="2"/>
        <w:spacing w:line="320" w:lineRule="atLeast"/>
        <w:ind w:left="180" w:hanging="180" w:hangingChars="100"/>
        <w:jc w:val="both"/>
        <w:rPr>
          <w:szCs w:val="18"/>
        </w:rPr>
      </w:pPr>
      <w:r>
        <w:rPr>
          <w:rStyle w:val="15"/>
          <w:szCs w:val="18"/>
        </w:rPr>
        <w:footnoteRef/>
      </w:r>
      <w:r>
        <w:rPr>
          <w:rFonts w:hint="eastAsia"/>
          <w:szCs w:val="18"/>
        </w:rPr>
        <w:t xml:space="preserve"> 为减少评标阶段对投标报价进行修正的工作量，建议招标人在出售招标文件时，同时提供“工程量固化清单”，</w:t>
      </w:r>
      <w:r>
        <w:rPr>
          <w:rFonts w:hint="eastAsia" w:ascii="宋体" w:hAnsi="宋体"/>
          <w:szCs w:val="18"/>
        </w:rPr>
        <w:t>清单的数据、格式及运算定义应保证投标</w:t>
      </w:r>
      <w:r>
        <w:rPr>
          <w:rFonts w:hint="eastAsia"/>
          <w:szCs w:val="18"/>
        </w:rPr>
        <w:t>人无法修改。投标人只需填写各子目单价或总额价，即可自动生成投标报价。</w:t>
      </w:r>
    </w:p>
  </w:footnote>
  <w:footnote w:id="3">
    <w:p>
      <w:pPr>
        <w:pStyle w:val="2"/>
        <w:spacing w:line="340" w:lineRule="atLeast"/>
        <w:ind w:left="210" w:right="-88" w:rightChars="-42" w:hanging="210"/>
        <w:rPr>
          <w:szCs w:val="18"/>
        </w:rPr>
      </w:pPr>
      <w:r>
        <w:rPr>
          <w:rStyle w:val="15"/>
          <w:szCs w:val="18"/>
        </w:rPr>
        <w:footnoteRef/>
      </w:r>
      <w:r>
        <w:rPr>
          <w:rFonts w:hint="eastAsia"/>
          <w:szCs w:val="18"/>
        </w:rPr>
        <w:t xml:space="preserve"> 投标保证金</w:t>
      </w:r>
      <w:r>
        <w:rPr>
          <w:szCs w:val="18"/>
        </w:rPr>
        <w:t>不得超过招标标段估算价的2%</w:t>
      </w:r>
      <w:r>
        <w:rPr>
          <w:rFonts w:hint="eastAsia"/>
          <w:szCs w:val="18"/>
        </w:rPr>
        <w:t>，招标人应据此测算出具体金额。</w:t>
      </w:r>
    </w:p>
  </w:footnote>
  <w:footnote w:id="4">
    <w:p>
      <w:pPr>
        <w:pStyle w:val="2"/>
        <w:ind w:left="210" w:hanging="210"/>
        <w:rPr>
          <w:szCs w:val="18"/>
        </w:rPr>
      </w:pPr>
      <w:r>
        <w:rPr>
          <w:rStyle w:val="15"/>
          <w:szCs w:val="18"/>
        </w:rPr>
        <w:footnoteRef/>
      </w:r>
      <w:r>
        <w:rPr>
          <w:rFonts w:hint="eastAsia"/>
          <w:szCs w:val="18"/>
        </w:rPr>
        <w:t xml:space="preserve"> 若投标函或调价</w:t>
      </w:r>
      <w:r>
        <w:rPr>
          <w:szCs w:val="18"/>
        </w:rPr>
        <w:t>函</w:t>
      </w:r>
      <w:r>
        <w:rPr>
          <w:rFonts w:hint="eastAsia"/>
          <w:szCs w:val="18"/>
        </w:rPr>
        <w:t>中的投标价大小写金额不一致，应以大写金额为准。</w:t>
      </w:r>
    </w:p>
  </w:footnote>
  <w:footnote w:id="5">
    <w:p>
      <w:pPr>
        <w:pStyle w:val="2"/>
        <w:spacing w:line="300" w:lineRule="atLeast"/>
        <w:ind w:left="210" w:hanging="210"/>
        <w:rPr>
          <w:szCs w:val="18"/>
        </w:rPr>
      </w:pPr>
      <w:r>
        <w:rPr>
          <w:rStyle w:val="15"/>
          <w:szCs w:val="18"/>
        </w:rPr>
        <w:footnoteRef/>
      </w:r>
      <w:r>
        <w:rPr>
          <w:rFonts w:hint="eastAsia"/>
          <w:szCs w:val="18"/>
        </w:rPr>
        <w:t xml:space="preserve"> 若投标函或调价函中的投标价大小写金额不一致，应以大写金额为准。</w:t>
      </w:r>
    </w:p>
  </w:footnote>
  <w:footnote w:id="6">
    <w:p>
      <w:pPr>
        <w:pStyle w:val="2"/>
        <w:spacing w:line="300" w:lineRule="atLeast"/>
        <w:ind w:left="180" w:hanging="180" w:hangingChars="100"/>
        <w:rPr>
          <w:szCs w:val="18"/>
        </w:rPr>
      </w:pPr>
      <w:r>
        <w:rPr>
          <w:rStyle w:val="15"/>
          <w:szCs w:val="18"/>
        </w:rPr>
        <w:footnoteRef/>
      </w:r>
      <w:r>
        <w:rPr>
          <w:rFonts w:hint="eastAsia"/>
          <w:szCs w:val="18"/>
        </w:rPr>
        <w:t xml:space="preserve"> 如投标人按照招标人提供的</w:t>
      </w:r>
      <w:r>
        <w:rPr>
          <w:szCs w:val="18"/>
        </w:rPr>
        <w:t>工程量固化清单</w:t>
      </w:r>
      <w:r>
        <w:rPr>
          <w:rFonts w:hint="eastAsia"/>
          <w:szCs w:val="18"/>
        </w:rPr>
        <w:t>电子文件填写工程量清单，无须按照第三章</w:t>
      </w:r>
      <w:r>
        <w:rPr>
          <w:szCs w:val="18"/>
        </w:rPr>
        <w:t>“</w:t>
      </w:r>
      <w:r>
        <w:rPr>
          <w:rFonts w:hint="eastAsia"/>
          <w:szCs w:val="18"/>
        </w:rPr>
        <w:t>评标办法</w:t>
      </w:r>
      <w:r>
        <w:rPr>
          <w:szCs w:val="18"/>
        </w:rPr>
        <w:t>”</w:t>
      </w:r>
      <w:r>
        <w:rPr>
          <w:rFonts w:hint="eastAsia"/>
          <w:szCs w:val="18"/>
        </w:rPr>
        <w:t>的相关规定对投标报价进行修正，则本项不适用。</w:t>
      </w:r>
    </w:p>
  </w:footnote>
  <w:footnote w:id="7">
    <w:p>
      <w:pPr>
        <w:pStyle w:val="2"/>
        <w:spacing w:line="320" w:lineRule="atLeast"/>
        <w:ind w:left="180" w:hanging="180" w:hangingChars="100"/>
        <w:jc w:val="both"/>
        <w:rPr>
          <w:szCs w:val="18"/>
        </w:rPr>
      </w:pPr>
      <w:r>
        <w:rPr>
          <w:rStyle w:val="15"/>
          <w:szCs w:val="18"/>
        </w:rPr>
        <w:footnoteRef/>
      </w:r>
      <w:r>
        <w:rPr>
          <w:szCs w:val="18"/>
        </w:rPr>
        <w:t>各</w:t>
      </w:r>
      <w:r>
        <w:rPr>
          <w:rFonts w:hint="eastAsia"/>
          <w:szCs w:val="18"/>
        </w:rPr>
        <w:t>评分因素（</w:t>
      </w:r>
      <w:r>
        <w:rPr>
          <w:szCs w:val="18"/>
        </w:rPr>
        <w:t>评标价和履约信誉评分项除外</w:t>
      </w:r>
      <w:r>
        <w:rPr>
          <w:rFonts w:hint="eastAsia"/>
          <w:szCs w:val="18"/>
        </w:rPr>
        <w:t>）</w:t>
      </w:r>
      <w:r>
        <w:rPr>
          <w:szCs w:val="18"/>
        </w:rPr>
        <w:t>得分</w:t>
      </w:r>
      <w:r>
        <w:rPr>
          <w:rFonts w:hint="eastAsia"/>
          <w:szCs w:val="18"/>
        </w:rPr>
        <w:t>一般不得</w:t>
      </w:r>
      <w:r>
        <w:rPr>
          <w:szCs w:val="18"/>
        </w:rPr>
        <w:t>低于其权重分</w:t>
      </w:r>
      <w:r>
        <w:rPr>
          <w:rFonts w:hint="eastAsia"/>
          <w:szCs w:val="18"/>
        </w:rPr>
        <w:t>值</w:t>
      </w:r>
      <w:r>
        <w:rPr>
          <w:szCs w:val="18"/>
        </w:rPr>
        <w:t>的60%，且各</w:t>
      </w:r>
      <w:r>
        <w:rPr>
          <w:rFonts w:hint="eastAsia"/>
          <w:szCs w:val="18"/>
        </w:rPr>
        <w:t>评分因素</w:t>
      </w:r>
      <w:r>
        <w:rPr>
          <w:szCs w:val="18"/>
        </w:rPr>
        <w:t>得分应以评标委员会</w:t>
      </w:r>
      <w:r>
        <w:rPr>
          <w:rFonts w:hint="eastAsia"/>
          <w:szCs w:val="18"/>
        </w:rPr>
        <w:t>各成员</w:t>
      </w:r>
      <w:r>
        <w:rPr>
          <w:szCs w:val="18"/>
        </w:rPr>
        <w:t>的打分平均值确定，</w:t>
      </w:r>
      <w:r>
        <w:rPr>
          <w:rFonts w:hint="eastAsia"/>
          <w:szCs w:val="18"/>
        </w:rPr>
        <w:t>评标委员会成员总数为5人及以上时，</w:t>
      </w:r>
      <w:r>
        <w:rPr>
          <w:szCs w:val="18"/>
        </w:rPr>
        <w:t>该平均值以去掉一个最高分和一个最低分后计算。评标委员会成员</w:t>
      </w:r>
      <w:r>
        <w:rPr>
          <w:rFonts w:hint="eastAsia"/>
          <w:szCs w:val="18"/>
        </w:rPr>
        <w:t>对某一项评分因素的</w:t>
      </w:r>
      <w:r>
        <w:rPr>
          <w:szCs w:val="18"/>
        </w:rPr>
        <w:t>评分低于权重分</w:t>
      </w:r>
      <w:r>
        <w:rPr>
          <w:rFonts w:hint="eastAsia"/>
          <w:szCs w:val="18"/>
        </w:rPr>
        <w:t>值</w:t>
      </w:r>
      <w:r>
        <w:rPr>
          <w:szCs w:val="18"/>
        </w:rPr>
        <w:t>60%的，应在评标报告中作出说明。</w:t>
      </w:r>
    </w:p>
  </w:footnote>
  <w:footnote w:id="8">
    <w:p>
      <w:pPr>
        <w:pStyle w:val="2"/>
        <w:spacing w:line="320" w:lineRule="atLeast"/>
        <w:ind w:left="180" w:hanging="180" w:hangingChars="100"/>
        <w:rPr>
          <w:rStyle w:val="15"/>
          <w:szCs w:val="18"/>
        </w:rPr>
      </w:pPr>
      <w:r>
        <w:rPr>
          <w:rStyle w:val="15"/>
          <w:szCs w:val="18"/>
        </w:rPr>
        <w:footnoteRef/>
      </w:r>
      <w:r>
        <w:rPr>
          <w:rFonts w:hint="eastAsia"/>
          <w:szCs w:val="18"/>
        </w:rPr>
        <w:t xml:space="preserve"> 如</w:t>
      </w:r>
      <w:r>
        <w:rPr>
          <w:rStyle w:val="15"/>
          <w:szCs w:val="18"/>
          <w:vertAlign w:val="baseline"/>
        </w:rPr>
        <w:t>本项目招标</w:t>
      </w:r>
      <w:r>
        <w:rPr>
          <w:rStyle w:val="15"/>
          <w:rFonts w:hint="eastAsia"/>
          <w:szCs w:val="18"/>
          <w:vertAlign w:val="baseline"/>
        </w:rPr>
        <w:t>由投标人按照招标人提供的</w:t>
      </w:r>
      <w:r>
        <w:rPr>
          <w:szCs w:val="18"/>
        </w:rPr>
        <w:t>书面</w:t>
      </w:r>
      <w:r>
        <w:rPr>
          <w:rStyle w:val="15"/>
          <w:rFonts w:hint="eastAsia"/>
          <w:szCs w:val="18"/>
          <w:vertAlign w:val="baseline"/>
        </w:rPr>
        <w:t>工程量清单填写</w:t>
      </w:r>
      <w:r>
        <w:rPr>
          <w:rStyle w:val="15"/>
          <w:szCs w:val="18"/>
          <w:vertAlign w:val="baseline"/>
        </w:rPr>
        <w:t>本合同各工程子目的单价、合价和总额价</w:t>
      </w:r>
      <w:r>
        <w:rPr>
          <w:rStyle w:val="15"/>
          <w:rFonts w:hint="eastAsia"/>
          <w:szCs w:val="18"/>
          <w:vertAlign w:val="baseline"/>
        </w:rPr>
        <w:t>，则</w:t>
      </w:r>
      <w:r>
        <w:rPr>
          <w:rStyle w:val="15"/>
          <w:szCs w:val="18"/>
          <w:vertAlign w:val="baseline"/>
        </w:rPr>
        <w:t>评标委员会按照</w:t>
      </w:r>
      <w:r>
        <w:rPr>
          <w:rStyle w:val="15"/>
          <w:rFonts w:hint="eastAsia"/>
          <w:szCs w:val="18"/>
          <w:vertAlign w:val="baseline"/>
        </w:rPr>
        <w:t>本</w:t>
      </w:r>
      <w:r>
        <w:rPr>
          <w:rStyle w:val="15"/>
          <w:szCs w:val="18"/>
          <w:vertAlign w:val="baseline"/>
        </w:rPr>
        <w:t>章</w:t>
      </w:r>
      <w:r>
        <w:rPr>
          <w:rStyle w:val="15"/>
          <w:rFonts w:hint="eastAsia"/>
          <w:szCs w:val="18"/>
          <w:vertAlign w:val="baseline"/>
        </w:rPr>
        <w:t>第3.4.2项和第3</w:t>
      </w:r>
      <w:r>
        <w:rPr>
          <w:rFonts w:hint="eastAsia"/>
          <w:szCs w:val="18"/>
        </w:rPr>
        <w:t>.4.3项</w:t>
      </w:r>
      <w:r>
        <w:rPr>
          <w:rStyle w:val="15"/>
          <w:rFonts w:hint="eastAsia"/>
          <w:szCs w:val="18"/>
          <w:vertAlign w:val="baseline"/>
        </w:rPr>
        <w:t>的</w:t>
      </w:r>
      <w:r>
        <w:rPr>
          <w:rStyle w:val="15"/>
          <w:szCs w:val="18"/>
          <w:vertAlign w:val="baseline"/>
        </w:rPr>
        <w:t>规定</w:t>
      </w:r>
      <w:r>
        <w:rPr>
          <w:rStyle w:val="15"/>
          <w:rFonts w:hint="eastAsia"/>
          <w:szCs w:val="18"/>
          <w:vertAlign w:val="baseline"/>
        </w:rPr>
        <w:t>对投标人的投标报价进行修正。</w:t>
      </w:r>
      <w:r>
        <w:rPr>
          <w:rFonts w:hint="eastAsia"/>
          <w:szCs w:val="18"/>
        </w:rPr>
        <w:t>如</w:t>
      </w:r>
      <w:r>
        <w:rPr>
          <w:rStyle w:val="15"/>
          <w:szCs w:val="18"/>
          <w:vertAlign w:val="baseline"/>
        </w:rPr>
        <w:t>本项目招标</w:t>
      </w:r>
      <w:r>
        <w:rPr>
          <w:rFonts w:hint="eastAsia"/>
          <w:szCs w:val="18"/>
        </w:rPr>
        <w:t>由投标人按照招标人提供的</w:t>
      </w:r>
      <w:r>
        <w:rPr>
          <w:szCs w:val="18"/>
        </w:rPr>
        <w:t>工程量固化清单</w:t>
      </w:r>
      <w:r>
        <w:rPr>
          <w:rFonts w:hint="eastAsia"/>
          <w:szCs w:val="18"/>
        </w:rPr>
        <w:t>电子文件填写工程量清单，无须按照本章第3.4.2项和第3.4.3项的规定对投标报价进行修正，第3.4.2项至第3.4.4项内容不适用。</w:t>
      </w:r>
    </w:p>
    <w:p>
      <w:pPr>
        <w:pStyle w:val="2"/>
        <w:spacing w:line="300" w:lineRule="atLeast"/>
        <w:ind w:left="210" w:hanging="210"/>
        <w:rPr>
          <w:rStyle w:val="15"/>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5694"/>
      </w:tabs>
      <w:jc w:val="left"/>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topLinePunct/>
      <w:spacing w:line="240" w:lineRule="atLeast"/>
      <w:ind w:right="190"/>
      <w:rPr>
        <w:sz w:val="13"/>
        <w:szCs w:val="16"/>
      </w:rPr>
    </w:pPr>
    <w:r>
      <w:rPr>
        <w:rStyle w:val="21"/>
        <w:rFonts w:eastAsia="黑体"/>
        <w:b w:val="0"/>
        <w:bCs w:val="0"/>
        <w:kern w:val="10"/>
        <w:sz w:val="21"/>
        <w:szCs w:val="24"/>
      </w:rPr>
      <w:t>G211线红莲村1号桥、G211线獐河沟桥、G316线马岭关汉江大桥三座危桥改造工程</w:t>
    </w:r>
    <w:r>
      <w:rPr>
        <w:rStyle w:val="21"/>
        <w:rFonts w:hint="eastAsia" w:eastAsia="黑体"/>
        <w:b w:val="0"/>
        <w:bCs w:val="0"/>
        <w:kern w:val="10"/>
        <w:sz w:val="21"/>
        <w:szCs w:val="24"/>
      </w:rPr>
      <w:t>施工招标</w:t>
    </w:r>
    <w:r>
      <w:rPr>
        <w:rStyle w:val="21"/>
        <w:rFonts w:eastAsia="黑体"/>
        <w:b w:val="0"/>
        <w:bCs w:val="0"/>
        <w:kern w:val="10"/>
        <w:sz w:val="21"/>
        <w:szCs w:val="24"/>
      </w:rPr>
      <w:t>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BEEF4D"/>
    <w:multiLevelType w:val="singleLevel"/>
    <w:tmpl w:val="ECBEEF4D"/>
    <w:lvl w:ilvl="0" w:tentative="0">
      <w:start w:val="4"/>
      <w:numFmt w:val="chineseCounting"/>
      <w:suff w:val="nothing"/>
      <w:lvlText w:val="%1、"/>
      <w:lvlJc w:val="left"/>
      <w:rPr>
        <w:rFonts w:hint="eastAsia"/>
      </w:rPr>
    </w:lvl>
  </w:abstractNum>
  <w:abstractNum w:abstractNumId="1">
    <w:nsid w:val="00000002"/>
    <w:multiLevelType w:val="singleLevel"/>
    <w:tmpl w:val="00000002"/>
    <w:lvl w:ilvl="0" w:tentative="0">
      <w:start w:val="1"/>
      <w:numFmt w:val="decimal"/>
      <w:suff w:val="nothing"/>
      <w:lvlText w:val="%1、"/>
      <w:lvlJc w:val="left"/>
    </w:lvl>
  </w:abstractNum>
  <w:abstractNum w:abstractNumId="2">
    <w:nsid w:val="00000004"/>
    <w:multiLevelType w:val="singleLevel"/>
    <w:tmpl w:val="00000004"/>
    <w:lvl w:ilvl="0" w:tentative="0">
      <w:start w:val="1"/>
      <w:numFmt w:val="decimal"/>
      <w:suff w:val="nothing"/>
      <w:lvlText w:val="（%1）"/>
      <w:lvlJc w:val="left"/>
    </w:lvl>
  </w:abstractNum>
  <w:abstractNum w:abstractNumId="3">
    <w:nsid w:val="00000005"/>
    <w:multiLevelType w:val="singleLevel"/>
    <w:tmpl w:val="00000005"/>
    <w:lvl w:ilvl="0" w:tentative="0">
      <w:start w:val="1"/>
      <w:numFmt w:val="decimal"/>
      <w:suff w:val="nothing"/>
      <w:lvlText w:val="（%1）"/>
      <w:lvlJc w:val="left"/>
    </w:lvl>
  </w:abstractNum>
  <w:abstractNum w:abstractNumId="4">
    <w:nsid w:val="00000006"/>
    <w:multiLevelType w:val="singleLevel"/>
    <w:tmpl w:val="00000006"/>
    <w:lvl w:ilvl="0" w:tentative="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420"/>
  <w:noPunctuationKerning w:val="1"/>
  <w:characterSpacingControl w:val="doNotCompress"/>
  <w:hdrShapeDefaults>
    <o:shapelayout v:ext="edit">
      <o:idmap v:ext="edit" data="3,4"/>
    </o:shapelayout>
  </w:hdrShapeDefaults>
  <w:footnotePr>
    <w:numFmt w:val="decimalEnclosedCircleChinese"/>
    <w:numRestart w:val="eachPage"/>
    <w:footnote w:id="18"/>
    <w:footnote w:id="19"/>
  </w:footnotePr>
  <w:compat>
    <w:spaceForUL/>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1YWU5NDczOWE5YzI2ZTVhZWYwZmYzM2E2ODA4NjcifQ=="/>
  </w:docVars>
  <w:rsids>
    <w:rsidRoot w:val="00FF56C0"/>
    <w:rsid w:val="000B767B"/>
    <w:rsid w:val="00125D57"/>
    <w:rsid w:val="0039440E"/>
    <w:rsid w:val="003B1331"/>
    <w:rsid w:val="003C03B2"/>
    <w:rsid w:val="00531105"/>
    <w:rsid w:val="00A74B78"/>
    <w:rsid w:val="00A91AB9"/>
    <w:rsid w:val="00B82467"/>
    <w:rsid w:val="00E634E9"/>
    <w:rsid w:val="00FB0D69"/>
    <w:rsid w:val="00FF56C0"/>
    <w:rsid w:val="01A16130"/>
    <w:rsid w:val="051B66E2"/>
    <w:rsid w:val="05C63E7F"/>
    <w:rsid w:val="067529D0"/>
    <w:rsid w:val="06C201E5"/>
    <w:rsid w:val="08825BAE"/>
    <w:rsid w:val="09287EA3"/>
    <w:rsid w:val="0AE23827"/>
    <w:rsid w:val="0BAD4690"/>
    <w:rsid w:val="0BE52438"/>
    <w:rsid w:val="0F2D4DF3"/>
    <w:rsid w:val="124430E9"/>
    <w:rsid w:val="135B70C7"/>
    <w:rsid w:val="186B3671"/>
    <w:rsid w:val="19A219A8"/>
    <w:rsid w:val="1AEA14A0"/>
    <w:rsid w:val="1B7F1AE6"/>
    <w:rsid w:val="1BBE74DE"/>
    <w:rsid w:val="1D273DF3"/>
    <w:rsid w:val="1E084D3E"/>
    <w:rsid w:val="1EA27958"/>
    <w:rsid w:val="1FE42BCD"/>
    <w:rsid w:val="21E861AD"/>
    <w:rsid w:val="22625D7D"/>
    <w:rsid w:val="2309269C"/>
    <w:rsid w:val="23445482"/>
    <w:rsid w:val="25E92311"/>
    <w:rsid w:val="26EC1B4A"/>
    <w:rsid w:val="2AD22284"/>
    <w:rsid w:val="2C016606"/>
    <w:rsid w:val="2DC45B3D"/>
    <w:rsid w:val="30BD6874"/>
    <w:rsid w:val="30F524B2"/>
    <w:rsid w:val="30FB5EFD"/>
    <w:rsid w:val="31D10829"/>
    <w:rsid w:val="32DC67BF"/>
    <w:rsid w:val="33572FB0"/>
    <w:rsid w:val="36B44275"/>
    <w:rsid w:val="39027886"/>
    <w:rsid w:val="3969295B"/>
    <w:rsid w:val="3B581673"/>
    <w:rsid w:val="3C4542ED"/>
    <w:rsid w:val="3E8B6203"/>
    <w:rsid w:val="42672AE3"/>
    <w:rsid w:val="42D55557"/>
    <w:rsid w:val="4B4E3349"/>
    <w:rsid w:val="4CAF2699"/>
    <w:rsid w:val="4DBC0187"/>
    <w:rsid w:val="4DDF3E76"/>
    <w:rsid w:val="526A6404"/>
    <w:rsid w:val="52F67C97"/>
    <w:rsid w:val="53B55242"/>
    <w:rsid w:val="587B54EC"/>
    <w:rsid w:val="592E180D"/>
    <w:rsid w:val="5AF820D3"/>
    <w:rsid w:val="5B63434F"/>
    <w:rsid w:val="5D347D3A"/>
    <w:rsid w:val="5EF84D97"/>
    <w:rsid w:val="5F6C205F"/>
    <w:rsid w:val="622B232E"/>
    <w:rsid w:val="64915544"/>
    <w:rsid w:val="6E136107"/>
    <w:rsid w:val="6EE64B0C"/>
    <w:rsid w:val="6F20011E"/>
    <w:rsid w:val="6F72316F"/>
    <w:rsid w:val="70044E95"/>
    <w:rsid w:val="701546A1"/>
    <w:rsid w:val="7157594D"/>
    <w:rsid w:val="71B63806"/>
    <w:rsid w:val="76892BE4"/>
    <w:rsid w:val="7B350176"/>
    <w:rsid w:val="7B9C6D7F"/>
    <w:rsid w:val="7C7D51AB"/>
    <w:rsid w:val="7DFB58B2"/>
    <w:rsid w:val="7ED44A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3">
    <w:name w:val="heading 1"/>
    <w:basedOn w:val="1"/>
    <w:next w:val="1"/>
    <w:qFormat/>
    <w:uiPriority w:val="0"/>
    <w:pPr>
      <w:keepNext/>
      <w:keepLines/>
      <w:spacing w:before="340" w:after="330" w:line="579" w:lineRule="auto"/>
      <w:outlineLvl w:val="0"/>
    </w:pPr>
    <w:rPr>
      <w:rFonts w:ascii="Times New Roman" w:hAnsi="Times New Roman" w:eastAsia="宋体"/>
      <w:b/>
      <w:bCs/>
      <w:kern w:val="44"/>
      <w:sz w:val="44"/>
      <w:szCs w:val="44"/>
    </w:rPr>
  </w:style>
  <w:style w:type="paragraph" w:styleId="4">
    <w:name w:val="heading 2"/>
    <w:basedOn w:val="1"/>
    <w:next w:val="5"/>
    <w:qFormat/>
    <w:uiPriority w:val="0"/>
    <w:pPr>
      <w:keepNext/>
      <w:keepLines/>
      <w:spacing w:before="120" w:after="120" w:line="400" w:lineRule="exact"/>
      <w:outlineLvl w:val="1"/>
    </w:pPr>
    <w:rPr>
      <w:rFonts w:ascii="宋体" w:hAnsi="宋体" w:eastAsia="黑体"/>
      <w:b/>
      <w:bCs/>
      <w:iCs/>
      <w:sz w:val="24"/>
      <w:szCs w:val="20"/>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0"/>
    <w:pPr>
      <w:spacing w:line="420" w:lineRule="atLeast"/>
      <w:ind w:firstLine="454"/>
    </w:pPr>
    <w:rPr>
      <w:sz w:val="18"/>
      <w:szCs w:val="20"/>
    </w:rPr>
  </w:style>
  <w:style w:type="paragraph" w:styleId="5">
    <w:name w:val="Normal Indent"/>
    <w:basedOn w:val="1"/>
    <w:qFormat/>
    <w:uiPriority w:val="0"/>
    <w:pPr>
      <w:ind w:firstLine="420" w:firstLineChars="200"/>
    </w:pPr>
  </w:style>
  <w:style w:type="paragraph" w:styleId="6">
    <w:name w:val="Body Text 3"/>
    <w:basedOn w:val="1"/>
    <w:qFormat/>
    <w:uiPriority w:val="0"/>
    <w:rPr>
      <w:rFonts w:ascii="宋体"/>
      <w:sz w:val="24"/>
      <w:szCs w:val="20"/>
    </w:rPr>
  </w:style>
  <w:style w:type="paragraph" w:styleId="7">
    <w:name w:val="Body Text Indent"/>
    <w:basedOn w:val="1"/>
    <w:qFormat/>
    <w:uiPriority w:val="0"/>
    <w:pPr>
      <w:spacing w:after="120"/>
      <w:ind w:left="420" w:leftChars="200"/>
    </w:pPr>
  </w:style>
  <w:style w:type="paragraph" w:styleId="8">
    <w:name w:val="footer"/>
    <w:basedOn w:val="1"/>
    <w:link w:val="17"/>
    <w:qFormat/>
    <w:uiPriority w:val="0"/>
    <w:pPr>
      <w:tabs>
        <w:tab w:val="center" w:pos="4153"/>
        <w:tab w:val="right" w:pos="8306"/>
      </w:tabs>
    </w:pPr>
    <w:rPr>
      <w:sz w:val="18"/>
      <w:szCs w:val="18"/>
    </w:rPr>
  </w:style>
  <w:style w:type="paragraph" w:styleId="9">
    <w:name w:val="header"/>
    <w:basedOn w:val="1"/>
    <w:qFormat/>
    <w:uiPriority w:val="0"/>
    <w:pPr>
      <w:tabs>
        <w:tab w:val="center" w:pos="4153"/>
        <w:tab w:val="right" w:pos="8306"/>
      </w:tabs>
      <w:jc w:val="center"/>
    </w:pPr>
    <w:rPr>
      <w:sz w:val="18"/>
      <w:szCs w:val="18"/>
    </w:rPr>
  </w:style>
  <w:style w:type="paragraph" w:styleId="10">
    <w:name w:val="Normal (Web)"/>
    <w:basedOn w:val="1"/>
    <w:qFormat/>
    <w:uiPriority w:val="0"/>
    <w:pPr>
      <w:spacing w:beforeAutospacing="1" w:afterAutospacing="1"/>
    </w:pPr>
    <w:rPr>
      <w:rFonts w:cs="Times New Roman"/>
      <w:sz w:val="24"/>
    </w:rPr>
  </w:style>
  <w:style w:type="paragraph" w:styleId="11">
    <w:name w:val="Body Text First Indent 2"/>
    <w:basedOn w:val="7"/>
    <w:qFormat/>
    <w:uiPriority w:val="0"/>
    <w:pPr>
      <w:ind w:left="200" w:firstLine="200" w:firstLineChars="200"/>
    </w:pPr>
    <w:rPr>
      <w:rFonts w:ascii="宋体" w:hAnsi="宋体"/>
    </w:rPr>
  </w:style>
  <w:style w:type="character" w:styleId="14">
    <w:name w:val="Hyperlink"/>
    <w:basedOn w:val="13"/>
    <w:qFormat/>
    <w:uiPriority w:val="99"/>
    <w:rPr>
      <w:color w:val="0000FF"/>
      <w:sz w:val="24"/>
      <w:szCs w:val="24"/>
      <w:u w:val="none"/>
      <w:vertAlign w:val="baseline"/>
    </w:rPr>
  </w:style>
  <w:style w:type="character" w:styleId="15">
    <w:name w:val="footnote reference"/>
    <w:qFormat/>
    <w:uiPriority w:val="0"/>
    <w:rPr>
      <w:vertAlign w:val="superscript"/>
    </w:rPr>
  </w:style>
  <w:style w:type="table" w:customStyle="1" w:styleId="16">
    <w:name w:val="Table Normal"/>
    <w:semiHidden/>
    <w:unhideWhenUsed/>
    <w:qFormat/>
    <w:uiPriority w:val="0"/>
    <w:tblPr>
      <w:tblCellMar>
        <w:top w:w="0" w:type="dxa"/>
        <w:left w:w="0" w:type="dxa"/>
        <w:bottom w:w="0" w:type="dxa"/>
        <w:right w:w="0" w:type="dxa"/>
      </w:tblCellMar>
    </w:tblPr>
  </w:style>
  <w:style w:type="character" w:customStyle="1" w:styleId="17">
    <w:name w:val="页脚 Char"/>
    <w:basedOn w:val="13"/>
    <w:link w:val="8"/>
    <w:qFormat/>
    <w:uiPriority w:val="0"/>
    <w:rPr>
      <w:rFonts w:eastAsia="Arial"/>
      <w:snapToGrid w:val="0"/>
      <w:color w:val="000000"/>
      <w:sz w:val="18"/>
      <w:szCs w:val="18"/>
    </w:rPr>
  </w:style>
  <w:style w:type="paragraph" w:styleId="18">
    <w:name w:val="List Paragraph"/>
    <w:basedOn w:val="1"/>
    <w:qFormat/>
    <w:uiPriority w:val="34"/>
    <w:pPr>
      <w:ind w:firstLine="420" w:firstLineChars="200"/>
    </w:pPr>
    <w:rPr>
      <w:rFonts w:ascii="Calibri" w:hAnsi="Calibri"/>
      <w:szCs w:val="22"/>
    </w:rPr>
  </w:style>
  <w:style w:type="paragraph" w:customStyle="1" w:styleId="19">
    <w:name w:val="标题 3 New"/>
    <w:next w:val="20"/>
    <w:qFormat/>
    <w:uiPriority w:val="0"/>
    <w:pPr>
      <w:keepNext/>
      <w:keepLines/>
      <w:spacing w:line="360" w:lineRule="auto"/>
      <w:ind w:firstLine="200" w:firstLineChars="200"/>
      <w:outlineLvl w:val="2"/>
    </w:pPr>
    <w:rPr>
      <w:rFonts w:ascii="Times New Roman" w:hAnsi="Times New Roman" w:eastAsia="宋体" w:cs="Times New Roman"/>
      <w:b/>
      <w:bCs/>
      <w:szCs w:val="32"/>
      <w:lang w:val="en-US" w:eastAsia="zh-CN" w:bidi="ar-SA"/>
    </w:rPr>
  </w:style>
  <w:style w:type="paragraph" w:customStyle="1" w:styleId="20">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21">
    <w:name w:val="font161"/>
    <w:qFormat/>
    <w:uiPriority w:val="0"/>
    <w:rPr>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49</Pages>
  <Words>31641</Words>
  <Characters>33655</Characters>
  <Lines>250</Lines>
  <Paragraphs>70</Paragraphs>
  <TotalTime>4</TotalTime>
  <ScaleCrop>false</ScaleCrop>
  <LinksUpToDate>false</LinksUpToDate>
  <CharactersWithSpaces>34073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2022-04-20T08:04:00Z</dcterms:created>
  <dc:creator>Kingsoft-PDF</dc:creator>
  <cp:keywords>6254eb352c4f1200150a7ca5</cp:keywords>
  <cp:lastModifiedBy>Administrator</cp:lastModifiedBy>
  <dcterms:modified xsi:type="dcterms:W3CDTF">2022-04-29T09:34:54Z</dcterms:modified>
  <dc:subject>pdfbuilder</dc:subject>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2022-04-12T11:00:26Z</vt:filetime>
  </property>
  <property fmtid="{D5CDD505-2E9C-101B-9397-08002B2CF9AE}" pid="4" name="KSOProductBuildVer">
    <vt:lpwstr>2052-11.1.0.11636</vt:lpwstr>
  </property>
  <property fmtid="{D5CDD505-2E9C-101B-9397-08002B2CF9AE}" pid="5" name="ICV">
    <vt:lpwstr>D2C6019A3C8349B2A4FC57F8607860CD</vt:lpwstr>
  </property>
  <property fmtid="{D5CDD505-2E9C-101B-9397-08002B2CF9AE}" pid="6" name="commondata">
    <vt:lpwstr>eyJoZGlkIjoiZTk1YWU5NDczOWE5YzI2ZTVhZWYwZmYzM2E2ODA4NjcifQ==</vt:lpwstr>
  </property>
</Properties>
</file>